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FC" w:rsidRPr="00250EB8" w:rsidRDefault="00E113FC" w:rsidP="00E113FC">
      <w:pPr>
        <w:ind w:firstLine="3828"/>
        <w:jc w:val="both"/>
      </w:pPr>
      <w:r w:rsidRPr="00250EB8">
        <w:t xml:space="preserve">                                    Утверждена</w:t>
      </w:r>
    </w:p>
    <w:p w:rsidR="00E113FC" w:rsidRDefault="00E113FC" w:rsidP="00E113FC">
      <w:pPr>
        <w:spacing w:line="240" w:lineRule="exact"/>
        <w:jc w:val="both"/>
      </w:pPr>
      <w:r>
        <w:t xml:space="preserve">                                                                             постановлением </w:t>
      </w:r>
      <w:r w:rsidRPr="00250EB8">
        <w:t xml:space="preserve">Администрации </w:t>
      </w:r>
    </w:p>
    <w:p w:rsidR="00E113FC" w:rsidRPr="00250EB8" w:rsidRDefault="00E113FC" w:rsidP="00E113FC">
      <w:pPr>
        <w:spacing w:line="240" w:lineRule="exact"/>
        <w:jc w:val="both"/>
      </w:pPr>
      <w:r>
        <w:t xml:space="preserve">                                             </w:t>
      </w:r>
      <w:r w:rsidR="00CD3961">
        <w:t xml:space="preserve">                          </w:t>
      </w:r>
      <w:r w:rsidRPr="00250EB8">
        <w:t xml:space="preserve">муниципального района </w:t>
      </w:r>
    </w:p>
    <w:p w:rsidR="00E113FC" w:rsidRDefault="00E113FC" w:rsidP="00E113FC">
      <w:pPr>
        <w:spacing w:line="240" w:lineRule="exact"/>
        <w:jc w:val="both"/>
        <w:rPr>
          <w:b/>
        </w:rPr>
      </w:pPr>
      <w:r>
        <w:t xml:space="preserve">                                             </w:t>
      </w:r>
      <w:r w:rsidR="00CD3961">
        <w:t xml:space="preserve">                          </w:t>
      </w:r>
      <w:r w:rsidRPr="00250EB8">
        <w:t xml:space="preserve">от </w:t>
      </w:r>
      <w:r>
        <w:t>12.04.2019 № 264</w:t>
      </w:r>
    </w:p>
    <w:p w:rsidR="00E113FC" w:rsidRDefault="00E113FC" w:rsidP="00E113FC">
      <w:pPr>
        <w:spacing w:line="240" w:lineRule="exact"/>
        <w:jc w:val="center"/>
        <w:rPr>
          <w:b/>
        </w:rPr>
      </w:pPr>
    </w:p>
    <w:p w:rsidR="00E113FC" w:rsidRPr="00D2004E" w:rsidRDefault="00E113FC" w:rsidP="00E113FC">
      <w:pPr>
        <w:ind w:firstLine="709"/>
        <w:jc w:val="center"/>
        <w:rPr>
          <w:b/>
        </w:rPr>
      </w:pPr>
      <w:r w:rsidRPr="00D2004E">
        <w:rPr>
          <w:b/>
        </w:rPr>
        <w:t>Муниципальная программа</w:t>
      </w:r>
    </w:p>
    <w:p w:rsidR="00E113FC" w:rsidRPr="0045274A" w:rsidRDefault="00E113FC" w:rsidP="00E113FC">
      <w:pPr>
        <w:ind w:firstLine="709"/>
        <w:jc w:val="center"/>
        <w:rPr>
          <w:b/>
        </w:rPr>
      </w:pPr>
      <w:r w:rsidRPr="000C2845">
        <w:t>«</w:t>
      </w:r>
      <w:r w:rsidRPr="0045274A">
        <w:rPr>
          <w:b/>
          <w:bCs/>
        </w:rPr>
        <w:t>Обеспечение прав потребителей в Батецком муниципальном районе</w:t>
      </w:r>
      <w:r>
        <w:rPr>
          <w:b/>
          <w:bCs/>
        </w:rPr>
        <w:t>»</w:t>
      </w:r>
      <w:r w:rsidRPr="0045274A">
        <w:rPr>
          <w:b/>
          <w:bCs/>
        </w:rPr>
        <w:t xml:space="preserve"> на 2019-2021 годы</w:t>
      </w:r>
    </w:p>
    <w:p w:rsidR="00E113FC" w:rsidRDefault="00E113FC" w:rsidP="00E113FC">
      <w:pPr>
        <w:ind w:firstLine="709"/>
        <w:jc w:val="center"/>
        <w:rPr>
          <w:b/>
        </w:rPr>
      </w:pPr>
    </w:p>
    <w:p w:rsidR="00E113FC" w:rsidRDefault="00E113FC" w:rsidP="00E113FC">
      <w:pPr>
        <w:ind w:firstLine="709"/>
        <w:jc w:val="center"/>
        <w:rPr>
          <w:b/>
        </w:rPr>
      </w:pPr>
      <w:r>
        <w:rPr>
          <w:b/>
        </w:rPr>
        <w:t>П</w:t>
      </w:r>
      <w:r w:rsidRPr="005E4FE6">
        <w:rPr>
          <w:b/>
        </w:rPr>
        <w:t>АСПОРТ</w:t>
      </w:r>
    </w:p>
    <w:p w:rsidR="00E113FC" w:rsidRPr="0045274A" w:rsidRDefault="00E113FC" w:rsidP="00E113FC">
      <w:pPr>
        <w:ind w:firstLine="709"/>
        <w:jc w:val="center"/>
        <w:rPr>
          <w:b/>
        </w:rPr>
      </w:pPr>
      <w:r w:rsidRPr="002B057D">
        <w:rPr>
          <w:b/>
        </w:rPr>
        <w:t xml:space="preserve">муниципальной программы  </w:t>
      </w:r>
      <w:r w:rsidRPr="0045274A">
        <w:rPr>
          <w:b/>
        </w:rPr>
        <w:t>«</w:t>
      </w:r>
      <w:r w:rsidRPr="0045274A">
        <w:rPr>
          <w:b/>
          <w:bCs/>
        </w:rPr>
        <w:t>Обеспечение прав потребителей в Батецком муниципальном районе</w:t>
      </w:r>
      <w:r>
        <w:rPr>
          <w:b/>
          <w:bCs/>
        </w:rPr>
        <w:t>»</w:t>
      </w:r>
      <w:r w:rsidRPr="0045274A">
        <w:rPr>
          <w:b/>
          <w:bCs/>
        </w:rPr>
        <w:t xml:space="preserve"> на 2019-2021 годы</w:t>
      </w:r>
    </w:p>
    <w:p w:rsidR="00E113FC" w:rsidRPr="0045274A" w:rsidRDefault="00E113FC" w:rsidP="00E113FC">
      <w:pPr>
        <w:ind w:firstLine="709"/>
        <w:rPr>
          <w:b/>
        </w:rPr>
      </w:pPr>
    </w:p>
    <w:p w:rsidR="00E113FC" w:rsidRDefault="00E113FC" w:rsidP="00E113FC">
      <w:pPr>
        <w:ind w:firstLine="709"/>
        <w:jc w:val="both"/>
        <w:rPr>
          <w:b/>
        </w:rPr>
      </w:pPr>
      <w:r>
        <w:rPr>
          <w:b/>
        </w:rPr>
        <w:t xml:space="preserve">1. Ответственный исполнитель муниципальной программы: </w:t>
      </w:r>
    </w:p>
    <w:p w:rsidR="00E113FC" w:rsidRDefault="00E113FC" w:rsidP="00E113FC">
      <w:pPr>
        <w:ind w:firstLine="709"/>
        <w:jc w:val="both"/>
      </w:pPr>
      <w:r>
        <w:t xml:space="preserve">отдел экономического планирования и прогнозирования </w:t>
      </w:r>
      <w:r w:rsidRPr="0097482B">
        <w:t>Администрации Батецкого муниципального района</w:t>
      </w:r>
      <w:r>
        <w:t xml:space="preserve"> (далее отдел).</w:t>
      </w:r>
    </w:p>
    <w:p w:rsidR="00E113FC" w:rsidRDefault="00E113FC" w:rsidP="00E113FC">
      <w:pPr>
        <w:ind w:firstLine="709"/>
        <w:jc w:val="both"/>
        <w:rPr>
          <w:b/>
        </w:rPr>
      </w:pPr>
      <w:r>
        <w:rPr>
          <w:b/>
        </w:rPr>
        <w:t>2. Соисполнители муниципальной программы:</w:t>
      </w:r>
    </w:p>
    <w:p w:rsidR="00E113FC" w:rsidRDefault="00E113FC" w:rsidP="00E113FC">
      <w:pPr>
        <w:ind w:firstLine="709"/>
        <w:jc w:val="both"/>
      </w:pPr>
      <w:r>
        <w:t xml:space="preserve">комитет образования </w:t>
      </w:r>
      <w:r w:rsidRPr="000D2FAA">
        <w:t>Администрации муниципального района</w:t>
      </w:r>
      <w:r>
        <w:t xml:space="preserve"> (далее комитет образования);</w:t>
      </w:r>
    </w:p>
    <w:p w:rsidR="00E113FC" w:rsidRDefault="00E113FC" w:rsidP="00E113FC">
      <w:pPr>
        <w:ind w:firstLine="709"/>
        <w:jc w:val="both"/>
      </w:pPr>
      <w:r>
        <w:t xml:space="preserve">юридический отдел </w:t>
      </w:r>
      <w:r w:rsidRPr="000D2FAA">
        <w:t xml:space="preserve">Администрации </w:t>
      </w:r>
      <w:proofErr w:type="gramStart"/>
      <w:r w:rsidRPr="000D2FAA">
        <w:t>муниципального</w:t>
      </w:r>
      <w:proofErr w:type="gramEnd"/>
      <w:r w:rsidRPr="000D2FAA">
        <w:t xml:space="preserve"> района</w:t>
      </w:r>
      <w:r>
        <w:t xml:space="preserve"> (далее юридический отдел).</w:t>
      </w:r>
    </w:p>
    <w:p w:rsidR="00E113FC" w:rsidRDefault="00E113FC" w:rsidP="00C70E0C">
      <w:pPr>
        <w:spacing w:after="120" w:line="240" w:lineRule="exact"/>
        <w:ind w:firstLine="709"/>
        <w:jc w:val="both"/>
        <w:rPr>
          <w:b/>
        </w:rPr>
      </w:pPr>
      <w:r>
        <w:rPr>
          <w:b/>
        </w:rPr>
        <w:t>3.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3228"/>
        <w:gridCol w:w="1756"/>
        <w:gridCol w:w="1843"/>
        <w:gridCol w:w="1807"/>
      </w:tblGrid>
      <w:tr w:rsidR="00E113FC" w:rsidRPr="0043070C" w:rsidTr="00E113FC">
        <w:tc>
          <w:tcPr>
            <w:tcW w:w="936" w:type="dxa"/>
            <w:vMerge w:val="restart"/>
          </w:tcPr>
          <w:p w:rsidR="00E113FC" w:rsidRPr="0043070C" w:rsidRDefault="00E113FC" w:rsidP="00E113FC">
            <w:pPr>
              <w:spacing w:line="240" w:lineRule="exact"/>
              <w:jc w:val="center"/>
            </w:pPr>
            <w:r w:rsidRPr="0043070C">
              <w:t>№</w:t>
            </w:r>
          </w:p>
          <w:p w:rsidR="00E113FC" w:rsidRPr="0043070C" w:rsidRDefault="00E113FC" w:rsidP="00E113FC">
            <w:pPr>
              <w:spacing w:line="240" w:lineRule="exact"/>
              <w:jc w:val="center"/>
            </w:pPr>
            <w:proofErr w:type="spellStart"/>
            <w:proofErr w:type="gramStart"/>
            <w:r w:rsidRPr="0043070C">
              <w:t>п</w:t>
            </w:r>
            <w:proofErr w:type="spellEnd"/>
            <w:proofErr w:type="gramEnd"/>
            <w:r w:rsidRPr="0043070C">
              <w:t>/</w:t>
            </w:r>
            <w:proofErr w:type="spellStart"/>
            <w:r w:rsidRPr="0043070C">
              <w:t>п</w:t>
            </w:r>
            <w:proofErr w:type="spellEnd"/>
          </w:p>
        </w:tc>
        <w:tc>
          <w:tcPr>
            <w:tcW w:w="3228" w:type="dxa"/>
            <w:vMerge w:val="restart"/>
          </w:tcPr>
          <w:p w:rsidR="00E113FC" w:rsidRPr="0043070C" w:rsidRDefault="00E113FC" w:rsidP="00E113FC">
            <w:pPr>
              <w:spacing w:line="240" w:lineRule="exact"/>
              <w:jc w:val="center"/>
            </w:pPr>
            <w:r w:rsidRPr="0043070C">
              <w:t>Цели, задачи муниципальной программы, наименование и единица измерения целевого показателя</w:t>
            </w:r>
          </w:p>
        </w:tc>
        <w:tc>
          <w:tcPr>
            <w:tcW w:w="5406" w:type="dxa"/>
            <w:gridSpan w:val="3"/>
          </w:tcPr>
          <w:p w:rsidR="00E113FC" w:rsidRPr="0043070C" w:rsidRDefault="00E113FC" w:rsidP="00C70E0C">
            <w:pPr>
              <w:spacing w:after="120" w:line="240" w:lineRule="exact"/>
              <w:jc w:val="center"/>
            </w:pPr>
            <w:r w:rsidRPr="0043070C">
              <w:t>Значение целевого показателя (по годам)</w:t>
            </w:r>
          </w:p>
        </w:tc>
      </w:tr>
      <w:tr w:rsidR="00E113FC" w:rsidRPr="0043070C" w:rsidTr="00E113FC">
        <w:tc>
          <w:tcPr>
            <w:tcW w:w="936" w:type="dxa"/>
            <w:vMerge/>
          </w:tcPr>
          <w:p w:rsidR="00E113FC" w:rsidRPr="0043070C" w:rsidRDefault="00E113FC" w:rsidP="00E113FC">
            <w:pPr>
              <w:spacing w:line="240" w:lineRule="exact"/>
              <w:jc w:val="both"/>
              <w:rPr>
                <w:b/>
              </w:rPr>
            </w:pPr>
          </w:p>
        </w:tc>
        <w:tc>
          <w:tcPr>
            <w:tcW w:w="3228" w:type="dxa"/>
            <w:vMerge/>
          </w:tcPr>
          <w:p w:rsidR="00E113FC" w:rsidRPr="0043070C" w:rsidRDefault="00E113FC" w:rsidP="00E113FC">
            <w:pPr>
              <w:spacing w:line="240" w:lineRule="exact"/>
              <w:jc w:val="both"/>
              <w:rPr>
                <w:b/>
              </w:rPr>
            </w:pPr>
          </w:p>
        </w:tc>
        <w:tc>
          <w:tcPr>
            <w:tcW w:w="1756" w:type="dxa"/>
          </w:tcPr>
          <w:p w:rsidR="00E113FC" w:rsidRPr="0043070C" w:rsidRDefault="00E113FC" w:rsidP="00E113FC">
            <w:pPr>
              <w:spacing w:line="240" w:lineRule="exact"/>
              <w:jc w:val="center"/>
            </w:pPr>
            <w:r w:rsidRPr="0043070C">
              <w:t>2019</w:t>
            </w:r>
          </w:p>
        </w:tc>
        <w:tc>
          <w:tcPr>
            <w:tcW w:w="1843" w:type="dxa"/>
          </w:tcPr>
          <w:p w:rsidR="00E113FC" w:rsidRPr="0043070C" w:rsidRDefault="00E113FC" w:rsidP="00E113FC">
            <w:pPr>
              <w:spacing w:line="240" w:lineRule="exact"/>
              <w:jc w:val="center"/>
            </w:pPr>
            <w:r w:rsidRPr="0043070C">
              <w:t>2020</w:t>
            </w:r>
          </w:p>
        </w:tc>
        <w:tc>
          <w:tcPr>
            <w:tcW w:w="1807" w:type="dxa"/>
          </w:tcPr>
          <w:p w:rsidR="00E113FC" w:rsidRPr="0043070C" w:rsidRDefault="00E113FC" w:rsidP="00E113FC">
            <w:pPr>
              <w:spacing w:line="240" w:lineRule="exact"/>
              <w:jc w:val="center"/>
            </w:pPr>
            <w:r w:rsidRPr="0043070C">
              <w:t>2021</w:t>
            </w:r>
          </w:p>
        </w:tc>
      </w:tr>
      <w:tr w:rsidR="00E113FC" w:rsidRPr="0043070C" w:rsidTr="00E113FC">
        <w:tc>
          <w:tcPr>
            <w:tcW w:w="936" w:type="dxa"/>
          </w:tcPr>
          <w:p w:rsidR="00E113FC" w:rsidRPr="0043070C" w:rsidRDefault="00E113FC" w:rsidP="00E113FC">
            <w:pPr>
              <w:spacing w:line="240" w:lineRule="exact"/>
              <w:jc w:val="center"/>
            </w:pPr>
            <w:r w:rsidRPr="0043070C">
              <w:t>1</w:t>
            </w:r>
          </w:p>
        </w:tc>
        <w:tc>
          <w:tcPr>
            <w:tcW w:w="3228" w:type="dxa"/>
          </w:tcPr>
          <w:p w:rsidR="00E113FC" w:rsidRPr="0043070C" w:rsidRDefault="00E113FC" w:rsidP="00E113FC">
            <w:pPr>
              <w:spacing w:line="240" w:lineRule="exact"/>
              <w:jc w:val="center"/>
            </w:pPr>
            <w:r w:rsidRPr="0043070C">
              <w:t>2</w:t>
            </w:r>
          </w:p>
        </w:tc>
        <w:tc>
          <w:tcPr>
            <w:tcW w:w="1756" w:type="dxa"/>
          </w:tcPr>
          <w:p w:rsidR="00E113FC" w:rsidRPr="0043070C" w:rsidRDefault="00E113FC" w:rsidP="00E113FC">
            <w:pPr>
              <w:spacing w:line="240" w:lineRule="exact"/>
              <w:jc w:val="center"/>
            </w:pPr>
            <w:r w:rsidRPr="0043070C">
              <w:t>3</w:t>
            </w:r>
          </w:p>
        </w:tc>
        <w:tc>
          <w:tcPr>
            <w:tcW w:w="1843" w:type="dxa"/>
          </w:tcPr>
          <w:p w:rsidR="00E113FC" w:rsidRPr="0043070C" w:rsidRDefault="00E113FC" w:rsidP="00E113FC">
            <w:pPr>
              <w:spacing w:line="240" w:lineRule="exact"/>
              <w:jc w:val="center"/>
            </w:pPr>
            <w:r w:rsidRPr="0043070C">
              <w:t>4</w:t>
            </w:r>
          </w:p>
        </w:tc>
        <w:tc>
          <w:tcPr>
            <w:tcW w:w="1807" w:type="dxa"/>
          </w:tcPr>
          <w:p w:rsidR="00E113FC" w:rsidRPr="0043070C" w:rsidRDefault="00E113FC" w:rsidP="00E113FC">
            <w:pPr>
              <w:spacing w:line="240" w:lineRule="exact"/>
              <w:jc w:val="center"/>
            </w:pPr>
            <w:r w:rsidRPr="0043070C">
              <w:t>5</w:t>
            </w:r>
          </w:p>
        </w:tc>
      </w:tr>
      <w:tr w:rsidR="00E113FC" w:rsidRPr="0043070C" w:rsidTr="00E113FC">
        <w:tc>
          <w:tcPr>
            <w:tcW w:w="936" w:type="dxa"/>
          </w:tcPr>
          <w:p w:rsidR="00E113FC" w:rsidRPr="0043070C" w:rsidRDefault="00E113FC" w:rsidP="00C70E0C">
            <w:pPr>
              <w:spacing w:line="280" w:lineRule="exact"/>
              <w:jc w:val="center"/>
            </w:pPr>
            <w:r w:rsidRPr="0043070C">
              <w:t>1.</w:t>
            </w:r>
          </w:p>
        </w:tc>
        <w:tc>
          <w:tcPr>
            <w:tcW w:w="8634" w:type="dxa"/>
            <w:gridSpan w:val="4"/>
          </w:tcPr>
          <w:p w:rsidR="00E113FC" w:rsidRPr="0043070C" w:rsidRDefault="00E113FC" w:rsidP="00C70E0C">
            <w:pPr>
              <w:pStyle w:val="affff5"/>
              <w:spacing w:line="280" w:lineRule="exact"/>
              <w:rPr>
                <w:sz w:val="28"/>
                <w:szCs w:val="28"/>
              </w:rPr>
            </w:pPr>
            <w:r w:rsidRPr="0043070C">
              <w:rPr>
                <w:rFonts w:ascii="Times New Roman" w:hAnsi="Times New Roman"/>
                <w:sz w:val="28"/>
                <w:szCs w:val="28"/>
              </w:rPr>
              <w:t>Цель: Развитие системы обеспечения прав потребителей, направленной на минимизацию рисков нарушения законных прав и интересов потребителей, и обеспечение необходимых условий их эффективной защиты</w:t>
            </w:r>
          </w:p>
        </w:tc>
      </w:tr>
      <w:tr w:rsidR="00E113FC" w:rsidRPr="0043070C" w:rsidTr="00E113FC">
        <w:tc>
          <w:tcPr>
            <w:tcW w:w="936" w:type="dxa"/>
          </w:tcPr>
          <w:p w:rsidR="00E113FC" w:rsidRPr="0043070C" w:rsidRDefault="00E113FC" w:rsidP="00C70E0C">
            <w:pPr>
              <w:spacing w:line="280" w:lineRule="exact"/>
              <w:jc w:val="center"/>
            </w:pPr>
            <w:r w:rsidRPr="0043070C">
              <w:t>1.1.</w:t>
            </w:r>
          </w:p>
        </w:tc>
        <w:tc>
          <w:tcPr>
            <w:tcW w:w="8634" w:type="dxa"/>
            <w:gridSpan w:val="4"/>
          </w:tcPr>
          <w:p w:rsidR="00E113FC" w:rsidRPr="0043070C" w:rsidRDefault="00E113FC" w:rsidP="00C70E0C">
            <w:pPr>
              <w:pStyle w:val="Default"/>
              <w:spacing w:line="280" w:lineRule="exact"/>
              <w:jc w:val="both"/>
              <w:rPr>
                <w:sz w:val="28"/>
                <w:szCs w:val="28"/>
              </w:rPr>
            </w:pPr>
            <w:r w:rsidRPr="0043070C">
              <w:rPr>
                <w:rFonts w:ascii="Times New Roman" w:hAnsi="Times New Roman" w:cs="Times New Roman"/>
                <w:sz w:val="28"/>
                <w:szCs w:val="28"/>
              </w:rPr>
              <w:t xml:space="preserve">Задача: </w:t>
            </w:r>
            <w:r w:rsidRPr="0043070C">
              <w:rPr>
                <w:rFonts w:ascii="Times New Roman" w:eastAsia="Calibri" w:hAnsi="Times New Roman" w:cs="Times New Roman"/>
                <w:sz w:val="28"/>
                <w:szCs w:val="28"/>
                <w:lang w:eastAsia="en-US"/>
              </w:rPr>
              <w:t>Повышение уровня правовой и финансовой грамотности, формирование у населения навыков рационального потребительского поведения</w:t>
            </w:r>
          </w:p>
        </w:tc>
      </w:tr>
      <w:tr w:rsidR="00E113FC" w:rsidRPr="0043070C" w:rsidTr="00E113FC">
        <w:tc>
          <w:tcPr>
            <w:tcW w:w="936" w:type="dxa"/>
          </w:tcPr>
          <w:p w:rsidR="00E113FC" w:rsidRPr="0043070C" w:rsidRDefault="00E113FC" w:rsidP="00E113FC">
            <w:pPr>
              <w:spacing w:line="240" w:lineRule="exact"/>
              <w:jc w:val="center"/>
            </w:pPr>
            <w:r w:rsidRPr="0043070C">
              <w:t>1.1.1.</w:t>
            </w:r>
          </w:p>
        </w:tc>
        <w:tc>
          <w:tcPr>
            <w:tcW w:w="3228" w:type="dxa"/>
          </w:tcPr>
          <w:p w:rsidR="00E113FC" w:rsidRPr="0043070C" w:rsidRDefault="00E113FC" w:rsidP="00C70E0C">
            <w:pPr>
              <w:spacing w:after="120" w:line="280" w:lineRule="exact"/>
            </w:pPr>
            <w:r w:rsidRPr="0043070C">
              <w:t xml:space="preserve">Количество консультаций в области защиты прав потребителей на </w:t>
            </w:r>
            <w:r w:rsidRPr="0043070C">
              <w:br/>
              <w:t>10 тыс. населения Батецкого муниципального района (ед.)</w:t>
            </w:r>
          </w:p>
        </w:tc>
        <w:tc>
          <w:tcPr>
            <w:tcW w:w="1756" w:type="dxa"/>
            <w:vAlign w:val="center"/>
          </w:tcPr>
          <w:p w:rsidR="00E113FC" w:rsidRPr="0043070C" w:rsidRDefault="00E113FC" w:rsidP="00E113FC">
            <w:pPr>
              <w:spacing w:line="240" w:lineRule="exact"/>
              <w:jc w:val="center"/>
            </w:pPr>
            <w:r w:rsidRPr="0043070C">
              <w:t>79</w:t>
            </w:r>
          </w:p>
        </w:tc>
        <w:tc>
          <w:tcPr>
            <w:tcW w:w="1843" w:type="dxa"/>
            <w:vAlign w:val="center"/>
          </w:tcPr>
          <w:p w:rsidR="00E113FC" w:rsidRPr="0043070C" w:rsidRDefault="00E113FC" w:rsidP="00E113FC">
            <w:pPr>
              <w:spacing w:line="240" w:lineRule="exact"/>
              <w:jc w:val="center"/>
            </w:pPr>
            <w:r w:rsidRPr="0043070C">
              <w:t>80</w:t>
            </w:r>
          </w:p>
        </w:tc>
        <w:tc>
          <w:tcPr>
            <w:tcW w:w="1807" w:type="dxa"/>
            <w:vAlign w:val="center"/>
          </w:tcPr>
          <w:p w:rsidR="00E113FC" w:rsidRPr="0043070C" w:rsidRDefault="00E113FC" w:rsidP="00E113FC">
            <w:pPr>
              <w:spacing w:line="240" w:lineRule="exact"/>
              <w:jc w:val="center"/>
            </w:pPr>
            <w:r w:rsidRPr="0043070C">
              <w:t>82</w:t>
            </w:r>
          </w:p>
        </w:tc>
      </w:tr>
      <w:tr w:rsidR="00E113FC" w:rsidRPr="0043070C" w:rsidTr="00E113FC">
        <w:tc>
          <w:tcPr>
            <w:tcW w:w="936" w:type="dxa"/>
          </w:tcPr>
          <w:p w:rsidR="00E113FC" w:rsidRPr="0043070C" w:rsidRDefault="00E113FC" w:rsidP="00E113FC">
            <w:pPr>
              <w:spacing w:line="240" w:lineRule="exact"/>
              <w:jc w:val="center"/>
            </w:pPr>
            <w:r w:rsidRPr="0043070C">
              <w:t>1.1.2.</w:t>
            </w:r>
          </w:p>
        </w:tc>
        <w:tc>
          <w:tcPr>
            <w:tcW w:w="3228" w:type="dxa"/>
          </w:tcPr>
          <w:p w:rsidR="00E113FC" w:rsidRPr="0043070C" w:rsidRDefault="00E113FC" w:rsidP="00C70E0C">
            <w:pPr>
              <w:spacing w:after="120" w:line="280" w:lineRule="exact"/>
            </w:pPr>
            <w:r w:rsidRPr="0043070C">
              <w:rPr>
                <w:spacing w:val="-8"/>
              </w:rPr>
              <w:t>Количество разработанных информационных материалов (буклетов, памяток,</w:t>
            </w:r>
            <w:r w:rsidRPr="0043070C">
              <w:t xml:space="preserve"> брошюр, </w:t>
            </w:r>
            <w:r w:rsidRPr="0043070C">
              <w:lastRenderedPageBreak/>
              <w:t>плакатов), направленных на повышение потребительской грамотности, на 10 тыс. населения Батецкого муниципального района (ед.)</w:t>
            </w:r>
          </w:p>
        </w:tc>
        <w:tc>
          <w:tcPr>
            <w:tcW w:w="1756" w:type="dxa"/>
            <w:vAlign w:val="center"/>
          </w:tcPr>
          <w:p w:rsidR="00E113FC" w:rsidRPr="0043070C" w:rsidRDefault="00E113FC" w:rsidP="00E113FC">
            <w:pPr>
              <w:spacing w:line="240" w:lineRule="exact"/>
              <w:jc w:val="center"/>
            </w:pPr>
            <w:r w:rsidRPr="0043070C">
              <w:lastRenderedPageBreak/>
              <w:t>0</w:t>
            </w:r>
          </w:p>
        </w:tc>
        <w:tc>
          <w:tcPr>
            <w:tcW w:w="1843" w:type="dxa"/>
            <w:vAlign w:val="center"/>
          </w:tcPr>
          <w:p w:rsidR="00E113FC" w:rsidRPr="0043070C" w:rsidRDefault="00E113FC" w:rsidP="00E113FC">
            <w:pPr>
              <w:spacing w:line="240" w:lineRule="exact"/>
              <w:jc w:val="center"/>
            </w:pPr>
            <w:r w:rsidRPr="0043070C">
              <w:t>2</w:t>
            </w:r>
          </w:p>
        </w:tc>
        <w:tc>
          <w:tcPr>
            <w:tcW w:w="1807" w:type="dxa"/>
            <w:vAlign w:val="center"/>
          </w:tcPr>
          <w:p w:rsidR="00E113FC" w:rsidRPr="0043070C" w:rsidRDefault="00E113FC" w:rsidP="00E113FC">
            <w:pPr>
              <w:spacing w:line="240" w:lineRule="exact"/>
              <w:jc w:val="center"/>
            </w:pPr>
            <w:r w:rsidRPr="0043070C">
              <w:t>4</w:t>
            </w:r>
          </w:p>
        </w:tc>
      </w:tr>
      <w:tr w:rsidR="00E113FC" w:rsidRPr="0043070C" w:rsidTr="00E113FC">
        <w:tc>
          <w:tcPr>
            <w:tcW w:w="936" w:type="dxa"/>
          </w:tcPr>
          <w:p w:rsidR="00E113FC" w:rsidRPr="0043070C" w:rsidRDefault="00E113FC" w:rsidP="00E113FC">
            <w:pPr>
              <w:spacing w:line="240" w:lineRule="exact"/>
              <w:jc w:val="center"/>
            </w:pPr>
            <w:r w:rsidRPr="0043070C">
              <w:lastRenderedPageBreak/>
              <w:t>1.1.3.</w:t>
            </w:r>
          </w:p>
        </w:tc>
        <w:tc>
          <w:tcPr>
            <w:tcW w:w="3228" w:type="dxa"/>
          </w:tcPr>
          <w:p w:rsidR="00E113FC" w:rsidRPr="0043070C" w:rsidRDefault="00E113FC" w:rsidP="00C70E0C">
            <w:pPr>
              <w:spacing w:after="120" w:line="280" w:lineRule="exact"/>
            </w:pPr>
            <w:r w:rsidRPr="0043070C">
              <w:rPr>
                <w:spacing w:val="-6"/>
              </w:rPr>
              <w:t>Количество публикаций, информаций и других материалов, опубликованных</w:t>
            </w:r>
            <w:r w:rsidRPr="0043070C">
              <w:t xml:space="preserve"> в средствах массовой информации или размещенных в информационно-телекоммуникационной сети  «Интернет», направленных на повышение потребительской грамотности, (ед.)</w:t>
            </w:r>
          </w:p>
        </w:tc>
        <w:tc>
          <w:tcPr>
            <w:tcW w:w="1756" w:type="dxa"/>
            <w:vAlign w:val="center"/>
          </w:tcPr>
          <w:p w:rsidR="00E113FC" w:rsidRPr="0043070C" w:rsidRDefault="00E113FC" w:rsidP="00E113FC">
            <w:pPr>
              <w:spacing w:line="240" w:lineRule="exact"/>
              <w:jc w:val="center"/>
            </w:pPr>
            <w:r w:rsidRPr="0043070C">
              <w:t>5</w:t>
            </w:r>
          </w:p>
        </w:tc>
        <w:tc>
          <w:tcPr>
            <w:tcW w:w="1843" w:type="dxa"/>
            <w:vAlign w:val="center"/>
          </w:tcPr>
          <w:p w:rsidR="00E113FC" w:rsidRPr="0043070C" w:rsidRDefault="00E113FC" w:rsidP="00E113FC">
            <w:pPr>
              <w:spacing w:line="240" w:lineRule="exact"/>
              <w:jc w:val="center"/>
            </w:pPr>
            <w:r w:rsidRPr="0043070C">
              <w:t>5</w:t>
            </w:r>
          </w:p>
        </w:tc>
        <w:tc>
          <w:tcPr>
            <w:tcW w:w="1807" w:type="dxa"/>
            <w:vAlign w:val="center"/>
          </w:tcPr>
          <w:p w:rsidR="00E113FC" w:rsidRPr="0043070C" w:rsidRDefault="00E113FC" w:rsidP="00E113FC">
            <w:pPr>
              <w:spacing w:line="240" w:lineRule="exact"/>
              <w:jc w:val="center"/>
            </w:pPr>
            <w:r w:rsidRPr="0043070C">
              <w:t>5</w:t>
            </w:r>
          </w:p>
        </w:tc>
      </w:tr>
      <w:tr w:rsidR="00E113FC" w:rsidRPr="0043070C" w:rsidTr="00E113FC">
        <w:tc>
          <w:tcPr>
            <w:tcW w:w="936" w:type="dxa"/>
          </w:tcPr>
          <w:p w:rsidR="00E113FC" w:rsidRPr="0043070C" w:rsidRDefault="00E113FC" w:rsidP="00E113FC">
            <w:pPr>
              <w:spacing w:line="240" w:lineRule="exact"/>
              <w:jc w:val="center"/>
            </w:pPr>
            <w:r w:rsidRPr="0043070C">
              <w:t>1.1.4.</w:t>
            </w:r>
          </w:p>
        </w:tc>
        <w:tc>
          <w:tcPr>
            <w:tcW w:w="3228" w:type="dxa"/>
          </w:tcPr>
          <w:p w:rsidR="00E113FC" w:rsidRPr="0043070C" w:rsidRDefault="00E113FC" w:rsidP="00C70E0C">
            <w:pPr>
              <w:spacing w:after="120" w:line="280" w:lineRule="exact"/>
            </w:pPr>
            <w:r w:rsidRPr="0043070C">
              <w:t xml:space="preserve">Количество граждан (потребителей, хозяйствующих субъектов), принявших участие в мероприятиях, направленных на правовое просвещение в области </w:t>
            </w:r>
            <w:r w:rsidRPr="0043070C">
              <w:rPr>
                <w:spacing w:val="-4"/>
              </w:rPr>
              <w:t xml:space="preserve">защиты прав потребителей, </w:t>
            </w:r>
            <w:r w:rsidRPr="0043070C">
              <w:t xml:space="preserve">на 10 тыс. населения Батецкого муниципального района </w:t>
            </w:r>
            <w:r w:rsidRPr="0043070C">
              <w:rPr>
                <w:spacing w:val="-4"/>
              </w:rPr>
              <w:t xml:space="preserve"> (чел.)</w:t>
            </w:r>
          </w:p>
        </w:tc>
        <w:tc>
          <w:tcPr>
            <w:tcW w:w="1756" w:type="dxa"/>
            <w:vAlign w:val="center"/>
          </w:tcPr>
          <w:p w:rsidR="00E113FC" w:rsidRPr="0043070C" w:rsidRDefault="00E113FC" w:rsidP="00E113FC">
            <w:pPr>
              <w:spacing w:line="240" w:lineRule="exact"/>
              <w:jc w:val="center"/>
            </w:pPr>
            <w:r w:rsidRPr="0043070C">
              <w:t>55</w:t>
            </w:r>
          </w:p>
        </w:tc>
        <w:tc>
          <w:tcPr>
            <w:tcW w:w="1843" w:type="dxa"/>
            <w:vAlign w:val="center"/>
          </w:tcPr>
          <w:p w:rsidR="00E113FC" w:rsidRPr="0043070C" w:rsidRDefault="00E113FC" w:rsidP="00E113FC">
            <w:pPr>
              <w:spacing w:line="240" w:lineRule="exact"/>
              <w:jc w:val="center"/>
            </w:pPr>
            <w:r w:rsidRPr="0043070C">
              <w:t>60</w:t>
            </w:r>
          </w:p>
        </w:tc>
        <w:tc>
          <w:tcPr>
            <w:tcW w:w="1807" w:type="dxa"/>
            <w:vAlign w:val="center"/>
          </w:tcPr>
          <w:p w:rsidR="00E113FC" w:rsidRPr="0043070C" w:rsidRDefault="00E113FC" w:rsidP="00E113FC">
            <w:pPr>
              <w:spacing w:line="240" w:lineRule="exact"/>
              <w:jc w:val="center"/>
            </w:pPr>
            <w:r w:rsidRPr="0043070C">
              <w:t>65</w:t>
            </w:r>
          </w:p>
        </w:tc>
      </w:tr>
      <w:tr w:rsidR="00E113FC" w:rsidRPr="0043070C" w:rsidTr="00E113FC">
        <w:tc>
          <w:tcPr>
            <w:tcW w:w="936" w:type="dxa"/>
          </w:tcPr>
          <w:p w:rsidR="00E113FC" w:rsidRPr="0043070C" w:rsidRDefault="00E113FC" w:rsidP="00E113FC">
            <w:pPr>
              <w:spacing w:line="240" w:lineRule="exact"/>
              <w:jc w:val="center"/>
            </w:pPr>
            <w:r w:rsidRPr="0043070C">
              <w:t>1.1.5.</w:t>
            </w:r>
          </w:p>
        </w:tc>
        <w:tc>
          <w:tcPr>
            <w:tcW w:w="3228" w:type="dxa"/>
          </w:tcPr>
          <w:p w:rsidR="00E113FC" w:rsidRPr="0043070C" w:rsidRDefault="00E113FC" w:rsidP="00C70E0C">
            <w:pPr>
              <w:spacing w:after="120" w:line="280" w:lineRule="exact"/>
            </w:pPr>
            <w:r w:rsidRPr="0043070C">
              <w:t xml:space="preserve">Количество документов, подготовленных для потребителей (претензии в </w:t>
            </w:r>
            <w:r w:rsidRPr="0043070C">
              <w:rPr>
                <w:spacing w:val="-4"/>
              </w:rPr>
              <w:t>хозяйствующие субъекты, заявления и обращения в различные организации),</w:t>
            </w:r>
            <w:r w:rsidRPr="0043070C">
              <w:t xml:space="preserve"> </w:t>
            </w:r>
            <w:r w:rsidRPr="0043070C">
              <w:rPr>
                <w:spacing w:val="-4"/>
              </w:rPr>
              <w:t>на 10 тыс. населения Батецкого муниципального района (чел.)</w:t>
            </w:r>
          </w:p>
        </w:tc>
        <w:tc>
          <w:tcPr>
            <w:tcW w:w="1756" w:type="dxa"/>
            <w:vAlign w:val="center"/>
          </w:tcPr>
          <w:p w:rsidR="00E113FC" w:rsidRPr="0043070C" w:rsidRDefault="00E113FC" w:rsidP="00E113FC">
            <w:pPr>
              <w:spacing w:line="240" w:lineRule="exact"/>
              <w:jc w:val="center"/>
            </w:pPr>
            <w:r w:rsidRPr="0043070C">
              <w:t>2</w:t>
            </w:r>
          </w:p>
        </w:tc>
        <w:tc>
          <w:tcPr>
            <w:tcW w:w="1843" w:type="dxa"/>
            <w:vAlign w:val="center"/>
          </w:tcPr>
          <w:p w:rsidR="00E113FC" w:rsidRPr="0043070C" w:rsidRDefault="00E113FC" w:rsidP="00E113FC">
            <w:pPr>
              <w:spacing w:line="240" w:lineRule="exact"/>
              <w:jc w:val="center"/>
            </w:pPr>
            <w:r w:rsidRPr="0043070C">
              <w:t>4</w:t>
            </w:r>
          </w:p>
        </w:tc>
        <w:tc>
          <w:tcPr>
            <w:tcW w:w="1807" w:type="dxa"/>
            <w:vAlign w:val="center"/>
          </w:tcPr>
          <w:p w:rsidR="00E113FC" w:rsidRPr="0043070C" w:rsidRDefault="00E113FC" w:rsidP="00E113FC">
            <w:pPr>
              <w:spacing w:line="240" w:lineRule="exact"/>
              <w:jc w:val="center"/>
            </w:pPr>
            <w:r w:rsidRPr="0043070C">
              <w:t>6</w:t>
            </w:r>
          </w:p>
        </w:tc>
      </w:tr>
      <w:tr w:rsidR="00E113FC" w:rsidRPr="0043070C" w:rsidTr="00E113FC">
        <w:tc>
          <w:tcPr>
            <w:tcW w:w="936" w:type="dxa"/>
          </w:tcPr>
          <w:p w:rsidR="00E113FC" w:rsidRPr="0043070C" w:rsidRDefault="00E113FC" w:rsidP="00E113FC">
            <w:pPr>
              <w:spacing w:line="240" w:lineRule="exact"/>
              <w:jc w:val="center"/>
            </w:pPr>
            <w:r w:rsidRPr="0043070C">
              <w:t>1.1.6.</w:t>
            </w:r>
          </w:p>
        </w:tc>
        <w:tc>
          <w:tcPr>
            <w:tcW w:w="3228" w:type="dxa"/>
          </w:tcPr>
          <w:p w:rsidR="00E113FC" w:rsidRPr="0043070C" w:rsidRDefault="00E113FC" w:rsidP="00C70E0C">
            <w:pPr>
              <w:spacing w:line="280" w:lineRule="exact"/>
            </w:pPr>
            <w:r w:rsidRPr="0043070C">
              <w:t xml:space="preserve">Количество проведенных мероприятий по защите прав потребителей, на </w:t>
            </w:r>
            <w:r w:rsidRPr="0043070C">
              <w:lastRenderedPageBreak/>
              <w:t xml:space="preserve">10 тыс. населения </w:t>
            </w:r>
            <w:r w:rsidRPr="0043070C">
              <w:rPr>
                <w:spacing w:val="-4"/>
              </w:rPr>
              <w:t xml:space="preserve">Батецкого муниципального района </w:t>
            </w:r>
            <w:r w:rsidRPr="0043070C">
              <w:t>(ед.)</w:t>
            </w:r>
          </w:p>
        </w:tc>
        <w:tc>
          <w:tcPr>
            <w:tcW w:w="1756" w:type="dxa"/>
            <w:vAlign w:val="center"/>
          </w:tcPr>
          <w:p w:rsidR="00E113FC" w:rsidRPr="0043070C" w:rsidRDefault="00E113FC" w:rsidP="00E113FC">
            <w:pPr>
              <w:spacing w:line="240" w:lineRule="exact"/>
              <w:jc w:val="center"/>
            </w:pPr>
            <w:r w:rsidRPr="0043070C">
              <w:lastRenderedPageBreak/>
              <w:t>2</w:t>
            </w:r>
          </w:p>
        </w:tc>
        <w:tc>
          <w:tcPr>
            <w:tcW w:w="1843" w:type="dxa"/>
            <w:vAlign w:val="center"/>
          </w:tcPr>
          <w:p w:rsidR="00E113FC" w:rsidRPr="0043070C" w:rsidRDefault="00E113FC" w:rsidP="00E113FC">
            <w:pPr>
              <w:spacing w:line="240" w:lineRule="exact"/>
              <w:jc w:val="center"/>
            </w:pPr>
            <w:r w:rsidRPr="0043070C">
              <w:t>2</w:t>
            </w:r>
          </w:p>
        </w:tc>
        <w:tc>
          <w:tcPr>
            <w:tcW w:w="1807" w:type="dxa"/>
            <w:vAlign w:val="center"/>
          </w:tcPr>
          <w:p w:rsidR="00E113FC" w:rsidRPr="0043070C" w:rsidRDefault="00E113FC" w:rsidP="00E113FC">
            <w:pPr>
              <w:spacing w:line="240" w:lineRule="exact"/>
              <w:jc w:val="center"/>
            </w:pPr>
            <w:r w:rsidRPr="0043070C">
              <w:t>2</w:t>
            </w:r>
          </w:p>
        </w:tc>
      </w:tr>
      <w:tr w:rsidR="00E113FC" w:rsidRPr="0043070C" w:rsidTr="00E113FC">
        <w:tc>
          <w:tcPr>
            <w:tcW w:w="936" w:type="dxa"/>
          </w:tcPr>
          <w:p w:rsidR="00E113FC" w:rsidRPr="0043070C" w:rsidRDefault="00E113FC" w:rsidP="00C70E0C">
            <w:pPr>
              <w:spacing w:line="280" w:lineRule="exact"/>
              <w:jc w:val="center"/>
            </w:pPr>
            <w:r w:rsidRPr="0043070C">
              <w:lastRenderedPageBreak/>
              <w:t>1.2.</w:t>
            </w:r>
          </w:p>
        </w:tc>
        <w:tc>
          <w:tcPr>
            <w:tcW w:w="8634" w:type="dxa"/>
            <w:gridSpan w:val="4"/>
          </w:tcPr>
          <w:p w:rsidR="00E113FC" w:rsidRPr="0043070C" w:rsidRDefault="00E113FC" w:rsidP="00C70E0C">
            <w:pPr>
              <w:spacing w:line="280" w:lineRule="exact"/>
              <w:jc w:val="both"/>
            </w:pPr>
            <w:r w:rsidRPr="0043070C">
              <w:rPr>
                <w:rFonts w:eastAsia="Calibri"/>
                <w:lang w:eastAsia="en-US"/>
              </w:rPr>
              <w:t>Задача: Систематическая оценка состояния потребительского рынка и системы защиты прав потребителей</w:t>
            </w:r>
          </w:p>
        </w:tc>
      </w:tr>
      <w:tr w:rsidR="00E113FC" w:rsidRPr="0043070C" w:rsidTr="00E113FC">
        <w:tc>
          <w:tcPr>
            <w:tcW w:w="936" w:type="dxa"/>
          </w:tcPr>
          <w:p w:rsidR="00E113FC" w:rsidRPr="0043070C" w:rsidRDefault="00E113FC" w:rsidP="00C70E0C">
            <w:pPr>
              <w:spacing w:line="280" w:lineRule="exact"/>
              <w:jc w:val="center"/>
            </w:pPr>
            <w:r w:rsidRPr="0043070C">
              <w:t>1.2.1.</w:t>
            </w:r>
          </w:p>
        </w:tc>
        <w:tc>
          <w:tcPr>
            <w:tcW w:w="3228" w:type="dxa"/>
          </w:tcPr>
          <w:p w:rsidR="00E113FC" w:rsidRPr="0043070C" w:rsidRDefault="00E113FC" w:rsidP="00C70E0C">
            <w:pPr>
              <w:spacing w:line="280" w:lineRule="exact"/>
            </w:pPr>
            <w:r w:rsidRPr="0043070C">
              <w:t>Доля населения, участвующая в</w:t>
            </w:r>
            <w:r w:rsidRPr="0043070C">
              <w:rPr>
                <w:rFonts w:eastAsia="Calibri"/>
                <w:lang w:eastAsia="en-US"/>
              </w:rPr>
              <w:t xml:space="preserve">  проведении  социологических исследований в сфере потребительского рынка и по вопросам защиты прав потребителей, %</w:t>
            </w:r>
          </w:p>
        </w:tc>
        <w:tc>
          <w:tcPr>
            <w:tcW w:w="1756" w:type="dxa"/>
            <w:vAlign w:val="center"/>
          </w:tcPr>
          <w:p w:rsidR="00E113FC" w:rsidRPr="0043070C" w:rsidRDefault="00E113FC" w:rsidP="00C70E0C">
            <w:pPr>
              <w:spacing w:line="280" w:lineRule="exact"/>
              <w:jc w:val="center"/>
            </w:pPr>
            <w:r w:rsidRPr="0043070C">
              <w:t>0,5</w:t>
            </w:r>
          </w:p>
        </w:tc>
        <w:tc>
          <w:tcPr>
            <w:tcW w:w="1843" w:type="dxa"/>
            <w:vAlign w:val="center"/>
          </w:tcPr>
          <w:p w:rsidR="00E113FC" w:rsidRPr="0043070C" w:rsidRDefault="00E113FC" w:rsidP="00C70E0C">
            <w:pPr>
              <w:spacing w:line="280" w:lineRule="exact"/>
              <w:jc w:val="center"/>
            </w:pPr>
            <w:r w:rsidRPr="0043070C">
              <w:t>0,5</w:t>
            </w:r>
          </w:p>
        </w:tc>
        <w:tc>
          <w:tcPr>
            <w:tcW w:w="1807" w:type="dxa"/>
            <w:vAlign w:val="center"/>
          </w:tcPr>
          <w:p w:rsidR="00E113FC" w:rsidRPr="0043070C" w:rsidRDefault="00E113FC" w:rsidP="00C70E0C">
            <w:pPr>
              <w:spacing w:line="280" w:lineRule="exact"/>
              <w:jc w:val="center"/>
            </w:pPr>
            <w:r w:rsidRPr="0043070C">
              <w:t>0,5</w:t>
            </w:r>
          </w:p>
        </w:tc>
      </w:tr>
      <w:tr w:rsidR="00E113FC" w:rsidRPr="0043070C" w:rsidTr="00E113FC">
        <w:tc>
          <w:tcPr>
            <w:tcW w:w="936" w:type="dxa"/>
          </w:tcPr>
          <w:p w:rsidR="00E113FC" w:rsidRPr="0043070C" w:rsidRDefault="00E113FC" w:rsidP="00C70E0C">
            <w:pPr>
              <w:spacing w:line="280" w:lineRule="exact"/>
              <w:jc w:val="center"/>
            </w:pPr>
            <w:r w:rsidRPr="0043070C">
              <w:t>1.2.2.</w:t>
            </w:r>
          </w:p>
        </w:tc>
        <w:tc>
          <w:tcPr>
            <w:tcW w:w="3228" w:type="dxa"/>
          </w:tcPr>
          <w:p w:rsidR="00E113FC" w:rsidRPr="0043070C" w:rsidRDefault="00E113FC" w:rsidP="00C70E0C">
            <w:pPr>
              <w:spacing w:line="280" w:lineRule="exact"/>
            </w:pPr>
            <w:r w:rsidRPr="0043070C">
              <w:rPr>
                <w:lang w:bidi="en-US"/>
              </w:rPr>
              <w:t>Количество рассмотренных обращений граждан, ед.</w:t>
            </w:r>
          </w:p>
        </w:tc>
        <w:tc>
          <w:tcPr>
            <w:tcW w:w="1756" w:type="dxa"/>
            <w:vAlign w:val="center"/>
          </w:tcPr>
          <w:p w:rsidR="00E113FC" w:rsidRPr="0043070C" w:rsidRDefault="00E113FC" w:rsidP="00C70E0C">
            <w:pPr>
              <w:spacing w:line="280" w:lineRule="exact"/>
              <w:jc w:val="center"/>
            </w:pPr>
            <w:r w:rsidRPr="0043070C">
              <w:t>40</w:t>
            </w:r>
          </w:p>
        </w:tc>
        <w:tc>
          <w:tcPr>
            <w:tcW w:w="1843" w:type="dxa"/>
            <w:vAlign w:val="center"/>
          </w:tcPr>
          <w:p w:rsidR="00E113FC" w:rsidRPr="0043070C" w:rsidRDefault="00E113FC" w:rsidP="00C70E0C">
            <w:pPr>
              <w:spacing w:line="280" w:lineRule="exact"/>
              <w:jc w:val="center"/>
            </w:pPr>
            <w:r w:rsidRPr="0043070C">
              <w:t>40</w:t>
            </w:r>
          </w:p>
        </w:tc>
        <w:tc>
          <w:tcPr>
            <w:tcW w:w="1807" w:type="dxa"/>
            <w:vAlign w:val="center"/>
          </w:tcPr>
          <w:p w:rsidR="00E113FC" w:rsidRPr="0043070C" w:rsidRDefault="00E113FC" w:rsidP="00C70E0C">
            <w:pPr>
              <w:spacing w:line="280" w:lineRule="exact"/>
              <w:jc w:val="center"/>
            </w:pPr>
            <w:r w:rsidRPr="0043070C">
              <w:t>40</w:t>
            </w:r>
          </w:p>
        </w:tc>
      </w:tr>
    </w:tbl>
    <w:p w:rsidR="00E113FC" w:rsidRDefault="00E113FC" w:rsidP="00C70E0C">
      <w:pPr>
        <w:ind w:firstLine="709"/>
        <w:jc w:val="both"/>
      </w:pPr>
      <w:r>
        <w:rPr>
          <w:b/>
        </w:rPr>
        <w:t xml:space="preserve">4. Сроки реализации муниципальной программы: </w:t>
      </w:r>
      <w:r>
        <w:t>2019-2021 годы.</w:t>
      </w:r>
    </w:p>
    <w:p w:rsidR="00C70E0C" w:rsidRDefault="00C70E0C" w:rsidP="00C70E0C">
      <w:pPr>
        <w:spacing w:line="240" w:lineRule="exact"/>
        <w:ind w:firstLine="709"/>
        <w:jc w:val="both"/>
      </w:pPr>
    </w:p>
    <w:p w:rsidR="00E113FC" w:rsidRDefault="00E113FC" w:rsidP="00C70E0C">
      <w:pPr>
        <w:spacing w:after="120"/>
        <w:ind w:firstLine="709"/>
        <w:jc w:val="both"/>
        <w:rPr>
          <w:b/>
        </w:rPr>
      </w:pPr>
      <w:r w:rsidRPr="00FE70E3">
        <w:rPr>
          <w:b/>
        </w:rPr>
        <w:t xml:space="preserve">5. </w:t>
      </w:r>
      <w:r>
        <w:rPr>
          <w:b/>
        </w:rPr>
        <w:t>Объемы и источники финансирования муниципальной программы в целом и по годам реализации (тыс</w:t>
      </w:r>
      <w:proofErr w:type="gramStart"/>
      <w:r>
        <w:rPr>
          <w:b/>
        </w:rPr>
        <w:t>.р</w:t>
      </w:r>
      <w:proofErr w:type="gramEnd"/>
      <w:r>
        <w:rPr>
          <w:b/>
        </w:rPr>
        <w:t>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535"/>
        <w:gridCol w:w="1701"/>
        <w:gridCol w:w="1701"/>
        <w:gridCol w:w="1843"/>
        <w:gridCol w:w="1701"/>
      </w:tblGrid>
      <w:tr w:rsidR="00E113FC" w:rsidRPr="0043070C" w:rsidTr="008934A7">
        <w:tc>
          <w:tcPr>
            <w:tcW w:w="1125" w:type="dxa"/>
            <w:vMerge w:val="restart"/>
          </w:tcPr>
          <w:p w:rsidR="00E113FC" w:rsidRPr="0043070C" w:rsidRDefault="00E113FC" w:rsidP="00C70E0C">
            <w:pPr>
              <w:pStyle w:val="ConsPlusCell"/>
              <w:spacing w:line="340" w:lineRule="exact"/>
              <w:jc w:val="both"/>
              <w:rPr>
                <w:rFonts w:ascii="Times New Roman" w:hAnsi="Times New Roman" w:cs="Times New Roman"/>
                <w:sz w:val="28"/>
                <w:szCs w:val="28"/>
              </w:rPr>
            </w:pPr>
            <w:r w:rsidRPr="0043070C">
              <w:rPr>
                <w:rFonts w:ascii="Times New Roman" w:hAnsi="Times New Roman" w:cs="Times New Roman"/>
                <w:sz w:val="28"/>
                <w:szCs w:val="28"/>
              </w:rPr>
              <w:t>Год</w:t>
            </w:r>
          </w:p>
          <w:p w:rsidR="00E113FC" w:rsidRPr="0043070C" w:rsidRDefault="00E113FC" w:rsidP="00C70E0C">
            <w:pPr>
              <w:pStyle w:val="ConsPlusCell"/>
              <w:spacing w:line="340" w:lineRule="exact"/>
              <w:jc w:val="both"/>
              <w:rPr>
                <w:rFonts w:ascii="Times New Roman" w:hAnsi="Times New Roman" w:cs="Times New Roman"/>
                <w:sz w:val="28"/>
                <w:szCs w:val="28"/>
              </w:rPr>
            </w:pPr>
          </w:p>
        </w:tc>
        <w:tc>
          <w:tcPr>
            <w:tcW w:w="8481" w:type="dxa"/>
            <w:gridSpan w:val="5"/>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Источники финансирования</w:t>
            </w:r>
          </w:p>
        </w:tc>
      </w:tr>
      <w:tr w:rsidR="00E113FC" w:rsidRPr="0043070C" w:rsidTr="008934A7">
        <w:trPr>
          <w:trHeight w:val="787"/>
        </w:trPr>
        <w:tc>
          <w:tcPr>
            <w:tcW w:w="1125" w:type="dxa"/>
            <w:vMerge/>
          </w:tcPr>
          <w:p w:rsidR="00E113FC" w:rsidRPr="0043070C" w:rsidRDefault="00E113FC" w:rsidP="00C70E0C">
            <w:pPr>
              <w:pStyle w:val="ConsPlusCell"/>
              <w:spacing w:line="340" w:lineRule="exact"/>
              <w:jc w:val="both"/>
              <w:rPr>
                <w:rFonts w:ascii="Times New Roman" w:hAnsi="Times New Roman" w:cs="Times New Roman"/>
                <w:sz w:val="28"/>
                <w:szCs w:val="28"/>
              </w:rPr>
            </w:pPr>
          </w:p>
        </w:tc>
        <w:tc>
          <w:tcPr>
            <w:tcW w:w="1535"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областной бюджет</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proofErr w:type="spellStart"/>
            <w:proofErr w:type="gramStart"/>
            <w:r w:rsidRPr="0043070C">
              <w:rPr>
                <w:rFonts w:ascii="Times New Roman" w:hAnsi="Times New Roman" w:cs="Times New Roman"/>
                <w:sz w:val="28"/>
                <w:szCs w:val="28"/>
              </w:rPr>
              <w:t>федераль</w:t>
            </w:r>
            <w:r w:rsidR="00C70E0C">
              <w:rPr>
                <w:rFonts w:ascii="Times New Roman" w:hAnsi="Times New Roman" w:cs="Times New Roman"/>
                <w:sz w:val="28"/>
                <w:szCs w:val="28"/>
              </w:rPr>
              <w:t>-</w:t>
            </w:r>
            <w:r w:rsidRPr="0043070C">
              <w:rPr>
                <w:rFonts w:ascii="Times New Roman" w:hAnsi="Times New Roman" w:cs="Times New Roman"/>
                <w:sz w:val="28"/>
                <w:szCs w:val="28"/>
              </w:rPr>
              <w:t>ный</w:t>
            </w:r>
            <w:proofErr w:type="spellEnd"/>
            <w:proofErr w:type="gramEnd"/>
            <w:r w:rsidRPr="0043070C">
              <w:rPr>
                <w:rFonts w:ascii="Times New Roman" w:hAnsi="Times New Roman" w:cs="Times New Roman"/>
                <w:sz w:val="28"/>
                <w:szCs w:val="28"/>
              </w:rPr>
              <w:t xml:space="preserve"> бюджет</w:t>
            </w:r>
          </w:p>
        </w:tc>
        <w:tc>
          <w:tcPr>
            <w:tcW w:w="1701" w:type="dxa"/>
          </w:tcPr>
          <w:p w:rsidR="00E113FC" w:rsidRPr="0043070C" w:rsidRDefault="00E113FC" w:rsidP="00C70E0C">
            <w:pPr>
              <w:pStyle w:val="ConsPlusCell"/>
              <w:spacing w:line="340" w:lineRule="exact"/>
              <w:ind w:left="-108" w:right="-108"/>
              <w:jc w:val="center"/>
              <w:rPr>
                <w:rFonts w:ascii="Times New Roman" w:hAnsi="Times New Roman" w:cs="Times New Roman"/>
                <w:sz w:val="28"/>
                <w:szCs w:val="28"/>
              </w:rPr>
            </w:pPr>
            <w:r w:rsidRPr="0043070C">
              <w:rPr>
                <w:rFonts w:ascii="Times New Roman" w:hAnsi="Times New Roman" w:cs="Times New Roman"/>
                <w:sz w:val="28"/>
                <w:szCs w:val="28"/>
              </w:rPr>
              <w:t>бюджет</w:t>
            </w:r>
          </w:p>
          <w:p w:rsidR="00E113FC" w:rsidRPr="0043070C" w:rsidRDefault="00E113FC" w:rsidP="00C70E0C">
            <w:pPr>
              <w:pStyle w:val="ConsPlusCell"/>
              <w:spacing w:line="340" w:lineRule="exact"/>
              <w:ind w:left="-108" w:right="-108"/>
              <w:jc w:val="center"/>
              <w:rPr>
                <w:rFonts w:ascii="Times New Roman" w:hAnsi="Times New Roman" w:cs="Times New Roman"/>
                <w:sz w:val="28"/>
                <w:szCs w:val="28"/>
              </w:rPr>
            </w:pPr>
            <w:proofErr w:type="spellStart"/>
            <w:proofErr w:type="gramStart"/>
            <w:r w:rsidRPr="0043070C">
              <w:rPr>
                <w:rFonts w:ascii="Times New Roman" w:hAnsi="Times New Roman" w:cs="Times New Roman"/>
                <w:sz w:val="28"/>
                <w:szCs w:val="28"/>
              </w:rPr>
              <w:t>муниципаль</w:t>
            </w:r>
            <w:r w:rsidR="00C70E0C">
              <w:rPr>
                <w:rFonts w:ascii="Times New Roman" w:hAnsi="Times New Roman" w:cs="Times New Roman"/>
                <w:sz w:val="28"/>
                <w:szCs w:val="28"/>
              </w:rPr>
              <w:t>-</w:t>
            </w:r>
            <w:r w:rsidRPr="0043070C">
              <w:rPr>
                <w:rFonts w:ascii="Times New Roman" w:hAnsi="Times New Roman" w:cs="Times New Roman"/>
                <w:sz w:val="28"/>
                <w:szCs w:val="28"/>
              </w:rPr>
              <w:t>ного</w:t>
            </w:r>
            <w:proofErr w:type="spellEnd"/>
            <w:proofErr w:type="gramEnd"/>
            <w:r w:rsidRPr="0043070C">
              <w:rPr>
                <w:rFonts w:ascii="Times New Roman" w:hAnsi="Times New Roman" w:cs="Times New Roman"/>
                <w:sz w:val="28"/>
                <w:szCs w:val="28"/>
              </w:rPr>
              <w:t xml:space="preserve"> района</w:t>
            </w:r>
          </w:p>
        </w:tc>
        <w:tc>
          <w:tcPr>
            <w:tcW w:w="1843" w:type="dxa"/>
          </w:tcPr>
          <w:p w:rsidR="00E113FC" w:rsidRPr="0043070C" w:rsidRDefault="00E113FC" w:rsidP="00C70E0C">
            <w:pPr>
              <w:pStyle w:val="ConsPlusCell"/>
              <w:spacing w:line="340" w:lineRule="exact"/>
              <w:ind w:left="-108" w:right="-108"/>
              <w:jc w:val="center"/>
              <w:rPr>
                <w:rFonts w:ascii="Times New Roman" w:hAnsi="Times New Roman" w:cs="Times New Roman"/>
                <w:sz w:val="28"/>
                <w:szCs w:val="28"/>
              </w:rPr>
            </w:pPr>
            <w:proofErr w:type="spellStart"/>
            <w:proofErr w:type="gramStart"/>
            <w:r w:rsidRPr="0043070C">
              <w:rPr>
                <w:rFonts w:ascii="Times New Roman" w:hAnsi="Times New Roman" w:cs="Times New Roman"/>
                <w:sz w:val="28"/>
                <w:szCs w:val="28"/>
              </w:rPr>
              <w:t>Внебюджет</w:t>
            </w:r>
            <w:r w:rsidR="00C70E0C">
              <w:rPr>
                <w:rFonts w:ascii="Times New Roman" w:hAnsi="Times New Roman" w:cs="Times New Roman"/>
                <w:sz w:val="28"/>
                <w:szCs w:val="28"/>
              </w:rPr>
              <w:t>-</w:t>
            </w:r>
            <w:r w:rsidRPr="0043070C">
              <w:rPr>
                <w:rFonts w:ascii="Times New Roman" w:hAnsi="Times New Roman" w:cs="Times New Roman"/>
                <w:sz w:val="28"/>
                <w:szCs w:val="28"/>
              </w:rPr>
              <w:t>ные</w:t>
            </w:r>
            <w:proofErr w:type="spellEnd"/>
            <w:proofErr w:type="gramEnd"/>
            <w:r w:rsidRPr="0043070C">
              <w:rPr>
                <w:rFonts w:ascii="Times New Roman" w:hAnsi="Times New Roman" w:cs="Times New Roman"/>
                <w:sz w:val="28"/>
                <w:szCs w:val="28"/>
              </w:rPr>
              <w:t xml:space="preserve"> средства</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ВСЕГО</w:t>
            </w:r>
          </w:p>
        </w:tc>
      </w:tr>
      <w:tr w:rsidR="00E113FC" w:rsidRPr="0043070C" w:rsidTr="008934A7">
        <w:trPr>
          <w:trHeight w:val="267"/>
        </w:trPr>
        <w:tc>
          <w:tcPr>
            <w:tcW w:w="1125" w:type="dxa"/>
          </w:tcPr>
          <w:p w:rsidR="00E113FC" w:rsidRPr="0043070C" w:rsidRDefault="00E113FC" w:rsidP="00C70E0C">
            <w:pPr>
              <w:pStyle w:val="ConsPlusCell"/>
              <w:spacing w:line="340" w:lineRule="exact"/>
              <w:jc w:val="both"/>
              <w:rPr>
                <w:rFonts w:ascii="Times New Roman" w:hAnsi="Times New Roman" w:cs="Times New Roman"/>
                <w:sz w:val="28"/>
                <w:szCs w:val="28"/>
              </w:rPr>
            </w:pPr>
            <w:r w:rsidRPr="0043070C">
              <w:rPr>
                <w:rFonts w:ascii="Times New Roman" w:hAnsi="Times New Roman" w:cs="Times New Roman"/>
                <w:sz w:val="28"/>
                <w:szCs w:val="28"/>
              </w:rPr>
              <w:t>2019</w:t>
            </w:r>
          </w:p>
        </w:tc>
        <w:tc>
          <w:tcPr>
            <w:tcW w:w="1535"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843"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r>
      <w:tr w:rsidR="00E113FC" w:rsidRPr="0043070C" w:rsidTr="008934A7">
        <w:tc>
          <w:tcPr>
            <w:tcW w:w="1125" w:type="dxa"/>
          </w:tcPr>
          <w:p w:rsidR="00E113FC" w:rsidRPr="0043070C" w:rsidRDefault="00E113FC" w:rsidP="00C70E0C">
            <w:pPr>
              <w:pStyle w:val="ConsPlusCell"/>
              <w:spacing w:line="340" w:lineRule="exact"/>
              <w:jc w:val="both"/>
              <w:rPr>
                <w:rFonts w:ascii="Times New Roman" w:hAnsi="Times New Roman" w:cs="Times New Roman"/>
                <w:sz w:val="28"/>
                <w:szCs w:val="28"/>
              </w:rPr>
            </w:pPr>
            <w:r w:rsidRPr="0043070C">
              <w:rPr>
                <w:rFonts w:ascii="Times New Roman" w:hAnsi="Times New Roman" w:cs="Times New Roman"/>
                <w:sz w:val="28"/>
                <w:szCs w:val="28"/>
              </w:rPr>
              <w:t>2020</w:t>
            </w:r>
          </w:p>
        </w:tc>
        <w:tc>
          <w:tcPr>
            <w:tcW w:w="1535"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843"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r>
      <w:tr w:rsidR="00E113FC" w:rsidRPr="0043070C" w:rsidTr="008934A7">
        <w:tc>
          <w:tcPr>
            <w:tcW w:w="1125" w:type="dxa"/>
          </w:tcPr>
          <w:p w:rsidR="00E113FC" w:rsidRPr="0043070C" w:rsidRDefault="00E113FC" w:rsidP="00C70E0C">
            <w:pPr>
              <w:pStyle w:val="ConsPlusCell"/>
              <w:spacing w:line="340" w:lineRule="exact"/>
              <w:jc w:val="both"/>
              <w:rPr>
                <w:rFonts w:ascii="Times New Roman" w:hAnsi="Times New Roman" w:cs="Times New Roman"/>
                <w:sz w:val="28"/>
                <w:szCs w:val="28"/>
              </w:rPr>
            </w:pPr>
            <w:r w:rsidRPr="0043070C">
              <w:rPr>
                <w:rFonts w:ascii="Times New Roman" w:hAnsi="Times New Roman" w:cs="Times New Roman"/>
                <w:sz w:val="28"/>
                <w:szCs w:val="28"/>
              </w:rPr>
              <w:t>2021</w:t>
            </w:r>
          </w:p>
        </w:tc>
        <w:tc>
          <w:tcPr>
            <w:tcW w:w="1535"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843"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1,0</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Pr>
                <w:rFonts w:ascii="Times New Roman" w:hAnsi="Times New Roman" w:cs="Times New Roman"/>
                <w:sz w:val="28"/>
                <w:szCs w:val="28"/>
              </w:rPr>
              <w:t>1,0</w:t>
            </w:r>
          </w:p>
        </w:tc>
      </w:tr>
      <w:tr w:rsidR="00E113FC" w:rsidRPr="0043070C" w:rsidTr="008934A7">
        <w:tc>
          <w:tcPr>
            <w:tcW w:w="1125" w:type="dxa"/>
          </w:tcPr>
          <w:p w:rsidR="00E113FC" w:rsidRPr="0043070C" w:rsidRDefault="00E113FC" w:rsidP="00C70E0C">
            <w:pPr>
              <w:pStyle w:val="ConsPlusCell"/>
              <w:spacing w:line="340" w:lineRule="exact"/>
              <w:jc w:val="both"/>
              <w:rPr>
                <w:rFonts w:ascii="Times New Roman" w:hAnsi="Times New Roman" w:cs="Times New Roman"/>
                <w:sz w:val="28"/>
                <w:szCs w:val="28"/>
              </w:rPr>
            </w:pPr>
            <w:r w:rsidRPr="0043070C">
              <w:rPr>
                <w:rFonts w:ascii="Times New Roman" w:hAnsi="Times New Roman" w:cs="Times New Roman"/>
                <w:sz w:val="28"/>
                <w:szCs w:val="28"/>
              </w:rPr>
              <w:t>ВСЕГО</w:t>
            </w:r>
          </w:p>
        </w:tc>
        <w:tc>
          <w:tcPr>
            <w:tcW w:w="1535"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w:t>
            </w:r>
          </w:p>
        </w:tc>
        <w:tc>
          <w:tcPr>
            <w:tcW w:w="1843"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E113FC" w:rsidRPr="0043070C" w:rsidRDefault="00E113FC" w:rsidP="00C70E0C">
            <w:pPr>
              <w:pStyle w:val="ConsPlusCell"/>
              <w:spacing w:line="340" w:lineRule="exact"/>
              <w:jc w:val="center"/>
              <w:rPr>
                <w:rFonts w:ascii="Times New Roman" w:hAnsi="Times New Roman" w:cs="Times New Roman"/>
                <w:sz w:val="28"/>
                <w:szCs w:val="28"/>
              </w:rPr>
            </w:pPr>
            <w:r w:rsidRPr="0043070C">
              <w:rPr>
                <w:rFonts w:ascii="Times New Roman" w:hAnsi="Times New Roman" w:cs="Times New Roman"/>
                <w:sz w:val="28"/>
                <w:szCs w:val="28"/>
              </w:rPr>
              <w:t>1,0</w:t>
            </w:r>
          </w:p>
        </w:tc>
      </w:tr>
    </w:tbl>
    <w:p w:rsidR="00C70E0C" w:rsidRDefault="00C70E0C" w:rsidP="00E113FC">
      <w:pPr>
        <w:ind w:firstLine="709"/>
        <w:jc w:val="center"/>
        <w:rPr>
          <w:b/>
        </w:rPr>
      </w:pPr>
    </w:p>
    <w:p w:rsidR="00E113FC" w:rsidRDefault="00E113FC" w:rsidP="00E113FC">
      <w:pPr>
        <w:ind w:firstLine="709"/>
        <w:jc w:val="center"/>
        <w:rPr>
          <w:b/>
        </w:rPr>
      </w:pPr>
      <w:r>
        <w:rPr>
          <w:b/>
        </w:rPr>
        <w:t>6. Ожидаемые конечные результаты реализации муниципальной программы:</w:t>
      </w:r>
    </w:p>
    <w:p w:rsidR="00E113FC" w:rsidRPr="00632904" w:rsidRDefault="00E113FC" w:rsidP="00E113FC">
      <w:pPr>
        <w:autoSpaceDE w:val="0"/>
        <w:autoSpaceDN w:val="0"/>
        <w:adjustRightInd w:val="0"/>
        <w:ind w:firstLine="709"/>
        <w:jc w:val="both"/>
      </w:pPr>
      <w:r w:rsidRPr="00632904">
        <w:t>повышение уровня доступности</w:t>
      </w:r>
      <w:r>
        <w:t xml:space="preserve"> информации о правах потребителей</w:t>
      </w:r>
      <w:r w:rsidRPr="00632904">
        <w:t xml:space="preserve"> и механизмах их защиты, установленных законодательством Российской Федерации;</w:t>
      </w:r>
    </w:p>
    <w:p w:rsidR="00E113FC" w:rsidRPr="00632904" w:rsidRDefault="00E113FC" w:rsidP="00E113FC">
      <w:pPr>
        <w:autoSpaceDE w:val="0"/>
        <w:autoSpaceDN w:val="0"/>
        <w:adjustRightInd w:val="0"/>
        <w:ind w:firstLine="709"/>
        <w:jc w:val="both"/>
      </w:pPr>
      <w:r w:rsidRPr="00632904">
        <w:t>повышение правовой и финансовой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E113FC" w:rsidRPr="00632904" w:rsidRDefault="00E113FC" w:rsidP="00E113FC">
      <w:pPr>
        <w:autoSpaceDE w:val="0"/>
        <w:autoSpaceDN w:val="0"/>
        <w:adjustRightInd w:val="0"/>
        <w:ind w:firstLine="709"/>
        <w:jc w:val="both"/>
      </w:pPr>
      <w:r w:rsidRPr="00632904">
        <w:t>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r>
        <w:t>.</w:t>
      </w:r>
    </w:p>
    <w:p w:rsidR="00C70E0C" w:rsidRDefault="00C70E0C" w:rsidP="00E113FC">
      <w:pPr>
        <w:jc w:val="center"/>
        <w:rPr>
          <w:b/>
        </w:rPr>
      </w:pPr>
    </w:p>
    <w:p w:rsidR="00C70E0C" w:rsidRDefault="00C70E0C" w:rsidP="00E113FC">
      <w:pPr>
        <w:jc w:val="center"/>
        <w:rPr>
          <w:b/>
        </w:rPr>
      </w:pPr>
    </w:p>
    <w:p w:rsidR="00C70E0C" w:rsidRDefault="00C70E0C" w:rsidP="00E113FC">
      <w:pPr>
        <w:jc w:val="center"/>
        <w:rPr>
          <w:b/>
        </w:rPr>
      </w:pPr>
    </w:p>
    <w:p w:rsidR="00E113FC" w:rsidRDefault="00E113FC" w:rsidP="00E113FC">
      <w:pPr>
        <w:jc w:val="center"/>
        <w:rPr>
          <w:b/>
        </w:rPr>
      </w:pPr>
      <w:r>
        <w:rPr>
          <w:b/>
        </w:rPr>
        <w:lastRenderedPageBreak/>
        <w:t>Описание муниципальной программы</w:t>
      </w:r>
    </w:p>
    <w:p w:rsidR="00E113FC" w:rsidRDefault="00E113FC" w:rsidP="00E113FC">
      <w:pPr>
        <w:jc w:val="center"/>
        <w:rPr>
          <w:b/>
        </w:rPr>
      </w:pPr>
      <w:r w:rsidRPr="00910FB8">
        <w:rPr>
          <w:b/>
          <w:lang w:val="en-US"/>
        </w:rPr>
        <w:t>I</w:t>
      </w:r>
      <w:r w:rsidRPr="00AB7B75">
        <w:rPr>
          <w:b/>
        </w:rPr>
        <w:t xml:space="preserve">. Характеристика текущего состояния </w:t>
      </w:r>
      <w:r>
        <w:rPr>
          <w:b/>
        </w:rPr>
        <w:t>обеспечения прав потребителей</w:t>
      </w:r>
    </w:p>
    <w:p w:rsidR="00E113FC" w:rsidRDefault="00E113FC" w:rsidP="00E113FC">
      <w:pPr>
        <w:jc w:val="center"/>
        <w:rPr>
          <w:b/>
        </w:rPr>
      </w:pPr>
    </w:p>
    <w:p w:rsidR="00E113FC" w:rsidRPr="0025754E" w:rsidRDefault="00E113FC" w:rsidP="00E113FC">
      <w:pPr>
        <w:ind w:firstLine="720"/>
        <w:jc w:val="both"/>
        <w:rPr>
          <w:b/>
        </w:rPr>
      </w:pPr>
      <w:r w:rsidRPr="00632904">
        <w:rPr>
          <w:spacing w:val="2"/>
        </w:rPr>
        <w:t xml:space="preserve">В 2017 году ключевым событием в области защиты прав потребителей в Российской Федерации стало заседание президиума Государственного совета Российской Федерации, прошедшее 18 апреля 2017 года в Великом Новгороде, посвященное вопросам </w:t>
      </w:r>
      <w:proofErr w:type="gramStart"/>
      <w:r w:rsidRPr="00632904">
        <w:rPr>
          <w:spacing w:val="2"/>
        </w:rPr>
        <w:t>развития национальной системы защиты прав потребителей</w:t>
      </w:r>
      <w:proofErr w:type="gramEnd"/>
      <w:r w:rsidRPr="00632904">
        <w:rPr>
          <w:spacing w:val="2"/>
        </w:rPr>
        <w:t xml:space="preserve">. По итогам заседания Президентом Российской Федерации был дан </w:t>
      </w:r>
      <w:r>
        <w:rPr>
          <w:spacing w:val="2"/>
        </w:rPr>
        <w:t>перечень поручений, направленных</w:t>
      </w:r>
      <w:r w:rsidRPr="00632904">
        <w:rPr>
          <w:spacing w:val="2"/>
        </w:rPr>
        <w:t xml:space="preserve"> на совершенствование национальной системы защиты прав потребителей. Во исполнение данных поручений распоряжением Правительства Российской Федерации от 28 августа 2017 года № 1837-р утверждена Стратегия государственной политики Российской Федерации в области защиты прав потребителей </w:t>
      </w:r>
      <w:r>
        <w:rPr>
          <w:spacing w:val="2"/>
        </w:rPr>
        <w:t xml:space="preserve">на период до 2030 года (далее Стратегия). Стратегия </w:t>
      </w:r>
      <w:r w:rsidRPr="00632904">
        <w:rPr>
          <w:spacing w:val="2"/>
        </w:rPr>
        <w:t xml:space="preserve">является основополагающим документом для последующей планомерной работы в целях </w:t>
      </w:r>
      <w:r w:rsidRPr="00C5521D">
        <w:rPr>
          <w:spacing w:val="-2"/>
        </w:rPr>
        <w:t>решения актуальных задач на различных сегментах потребительского рынка.</w:t>
      </w:r>
    </w:p>
    <w:p w:rsidR="00E113FC" w:rsidRPr="00632904" w:rsidRDefault="00E113FC" w:rsidP="00E113FC">
      <w:pPr>
        <w:shd w:val="clear" w:color="auto" w:fill="FFFFFF"/>
        <w:ind w:firstLine="709"/>
        <w:jc w:val="both"/>
        <w:textAlignment w:val="baseline"/>
        <w:rPr>
          <w:spacing w:val="2"/>
        </w:rPr>
      </w:pPr>
      <w:r w:rsidRPr="00632904">
        <w:t>В современных условиях расширения использования финансовых услуг, усложнения и появления новых, трудных для понимания</w:t>
      </w:r>
      <w:r>
        <w:t>, финансовых инструментов</w:t>
      </w:r>
      <w:r w:rsidRPr="00632904">
        <w:t xml:space="preserve"> вопросы финансовой грамотности населения стали чрезвычайно актуальными. Обеспечение личной финансовой безопасности становится важным фактором экономического благополучия людей. Распоряжением Правительства Российской Федерации от 25 сентября 2017 года № 2039-р утверждена Стратегия повышения финансовой грамотности в Ро</w:t>
      </w:r>
      <w:r>
        <w:t>ссийской Федерации на 2017-</w:t>
      </w:r>
      <w:r w:rsidRPr="00632904">
        <w:t>2023 годы.</w:t>
      </w:r>
    </w:p>
    <w:p w:rsidR="00E113FC" w:rsidRPr="00632904" w:rsidRDefault="00E113FC" w:rsidP="00E113FC">
      <w:pPr>
        <w:shd w:val="clear" w:color="auto" w:fill="FFFFFF"/>
        <w:ind w:firstLine="709"/>
        <w:jc w:val="both"/>
        <w:textAlignment w:val="baseline"/>
      </w:pPr>
      <w:r w:rsidRPr="00632904">
        <w:t xml:space="preserve">Программа направлена на создание условий для эффективной </w:t>
      </w:r>
      <w:proofErr w:type="gramStart"/>
      <w:r w:rsidRPr="00632904">
        <w:t>защиты</w:t>
      </w:r>
      <w:proofErr w:type="gramEnd"/>
      <w:r w:rsidRPr="00632904">
        <w:t xml:space="preserve"> установленных законодательством Российской Федерации прав потребителей, снижение социальной напряженности на потребительском рынке в </w:t>
      </w:r>
      <w:r>
        <w:t>Батецком муниципальном районе</w:t>
      </w:r>
      <w:r w:rsidRPr="00632904">
        <w:t>.</w:t>
      </w:r>
    </w:p>
    <w:p w:rsidR="00E113FC" w:rsidRPr="00632904" w:rsidRDefault="00E113FC" w:rsidP="00E113FC">
      <w:pPr>
        <w:shd w:val="clear" w:color="auto" w:fill="FFFFFF"/>
        <w:ind w:firstLine="709"/>
        <w:jc w:val="both"/>
        <w:textAlignment w:val="baseline"/>
        <w:rPr>
          <w:spacing w:val="2"/>
        </w:rPr>
      </w:pPr>
      <w:r>
        <w:rPr>
          <w:spacing w:val="2"/>
        </w:rPr>
        <w:t xml:space="preserve">В </w:t>
      </w:r>
      <w:r w:rsidRPr="00632904">
        <w:rPr>
          <w:spacing w:val="2"/>
        </w:rPr>
        <w:t xml:space="preserve">Новгородской области функции по федеральному государственному надзору в области защиты прав потребителей возложены на Управление </w:t>
      </w:r>
      <w:proofErr w:type="spellStart"/>
      <w:r w:rsidRPr="00632904">
        <w:rPr>
          <w:spacing w:val="2"/>
        </w:rPr>
        <w:t>Роспотребнадзора</w:t>
      </w:r>
      <w:proofErr w:type="spellEnd"/>
      <w:r w:rsidRPr="00632904">
        <w:rPr>
          <w:spacing w:val="2"/>
        </w:rPr>
        <w:t xml:space="preserve"> по Новгородской области. </w:t>
      </w:r>
      <w:r w:rsidRPr="00632904">
        <w:rPr>
          <w:lang w:bidi="en-US"/>
        </w:rPr>
        <w:t xml:space="preserve">Определить наиболее неблагоприятные сферы деятельности на потребительском рынке </w:t>
      </w:r>
      <w:r>
        <w:rPr>
          <w:lang w:bidi="en-US"/>
        </w:rPr>
        <w:t>Батецкого муниципального района</w:t>
      </w:r>
      <w:r w:rsidRPr="00632904">
        <w:rPr>
          <w:lang w:bidi="en-US"/>
        </w:rPr>
        <w:t xml:space="preserve"> с высоким процентом нарушений прав потребителей позволяет работа с письменными и устными обращениями.</w:t>
      </w:r>
    </w:p>
    <w:p w:rsidR="00E113FC" w:rsidRPr="00632904" w:rsidRDefault="00E113FC" w:rsidP="00E113FC">
      <w:pPr>
        <w:widowControl w:val="0"/>
        <w:autoSpaceDE w:val="0"/>
        <w:autoSpaceDN w:val="0"/>
        <w:ind w:firstLine="709"/>
        <w:jc w:val="both"/>
        <w:rPr>
          <w:lang w:bidi="en-US"/>
        </w:rPr>
      </w:pPr>
      <w:r w:rsidRPr="00632904">
        <w:rPr>
          <w:lang w:bidi="en-US"/>
        </w:rPr>
        <w:t>За 201</w:t>
      </w:r>
      <w:r>
        <w:rPr>
          <w:lang w:bidi="en-US"/>
        </w:rPr>
        <w:t>8</w:t>
      </w:r>
      <w:r w:rsidRPr="00632904">
        <w:rPr>
          <w:lang w:bidi="en-US"/>
        </w:rPr>
        <w:t xml:space="preserve"> год количество обращений, относящихся к вопросам защиты прав потреби</w:t>
      </w:r>
      <w:r>
        <w:rPr>
          <w:lang w:bidi="en-US"/>
        </w:rPr>
        <w:t>телей, составило 46 единиц</w:t>
      </w:r>
      <w:r w:rsidRPr="00632904">
        <w:rPr>
          <w:lang w:bidi="en-US"/>
        </w:rPr>
        <w:t xml:space="preserve"> </w:t>
      </w:r>
      <w:r>
        <w:rPr>
          <w:lang w:bidi="en-US"/>
        </w:rPr>
        <w:t>(</w:t>
      </w:r>
      <w:r w:rsidRPr="00632904">
        <w:rPr>
          <w:lang w:bidi="en-US"/>
        </w:rPr>
        <w:t xml:space="preserve">на </w:t>
      </w:r>
      <w:r>
        <w:rPr>
          <w:lang w:bidi="en-US"/>
        </w:rPr>
        <w:t>6</w:t>
      </w:r>
      <w:r w:rsidRPr="00632904">
        <w:rPr>
          <w:lang w:bidi="en-US"/>
        </w:rPr>
        <w:t>,</w:t>
      </w:r>
      <w:r>
        <w:rPr>
          <w:lang w:bidi="en-US"/>
        </w:rPr>
        <w:t>1 % меньше, чем в 2017 году)</w:t>
      </w:r>
      <w:r w:rsidRPr="00632904">
        <w:rPr>
          <w:lang w:bidi="en-US"/>
        </w:rPr>
        <w:t>.</w:t>
      </w:r>
    </w:p>
    <w:p w:rsidR="00E113FC" w:rsidRDefault="00E113FC" w:rsidP="00E113FC">
      <w:pPr>
        <w:widowControl w:val="0"/>
        <w:autoSpaceDE w:val="0"/>
        <w:autoSpaceDN w:val="0"/>
        <w:ind w:firstLine="709"/>
        <w:jc w:val="both"/>
        <w:rPr>
          <w:lang w:bidi="en-US"/>
        </w:rPr>
      </w:pPr>
      <w:r w:rsidRPr="00632904">
        <w:rPr>
          <w:lang w:bidi="en-US"/>
        </w:rPr>
        <w:t>В 201</w:t>
      </w:r>
      <w:r>
        <w:rPr>
          <w:lang w:bidi="en-US"/>
        </w:rPr>
        <w:t>8</w:t>
      </w:r>
      <w:r w:rsidRPr="00632904">
        <w:rPr>
          <w:lang w:bidi="en-US"/>
        </w:rPr>
        <w:t xml:space="preserve"> году по сравнению с 201</w:t>
      </w:r>
      <w:r>
        <w:rPr>
          <w:lang w:bidi="en-US"/>
        </w:rPr>
        <w:t>7</w:t>
      </w:r>
      <w:r w:rsidRPr="00632904">
        <w:rPr>
          <w:lang w:bidi="en-US"/>
        </w:rPr>
        <w:t xml:space="preserve"> годом </w:t>
      </w:r>
      <w:r>
        <w:rPr>
          <w:lang w:bidi="en-US"/>
        </w:rPr>
        <w:t>увеличилось количество</w:t>
      </w:r>
      <w:r w:rsidRPr="00632904">
        <w:rPr>
          <w:lang w:bidi="en-US"/>
        </w:rPr>
        <w:t xml:space="preserve"> </w:t>
      </w:r>
      <w:r>
        <w:rPr>
          <w:lang w:bidi="en-US"/>
        </w:rPr>
        <w:t xml:space="preserve">рассмотренных обращений граждан в сфере предоставления услуг жилищно-коммунального хозяйства на 13,3 %, образования в 2 раза, медицинских услуг в 2 раза, розничной торговли продовольственными </w:t>
      </w:r>
      <w:r w:rsidRPr="0043070C">
        <w:rPr>
          <w:lang w:bidi="en-US"/>
        </w:rPr>
        <w:t>товарами  зарегистрировано 1 обращение (2017 год -</w:t>
      </w:r>
      <w:r>
        <w:rPr>
          <w:lang w:bidi="en-US"/>
        </w:rPr>
        <w:t xml:space="preserve"> </w:t>
      </w:r>
      <w:r w:rsidRPr="0043070C">
        <w:rPr>
          <w:lang w:bidi="en-US"/>
        </w:rPr>
        <w:t>0 ед.).</w:t>
      </w:r>
      <w:r>
        <w:rPr>
          <w:lang w:bidi="en-US"/>
        </w:rPr>
        <w:t xml:space="preserve"> </w:t>
      </w:r>
      <w:r w:rsidRPr="00632904">
        <w:rPr>
          <w:lang w:bidi="en-US"/>
        </w:rPr>
        <w:t xml:space="preserve">Снижение произошло в сфере </w:t>
      </w:r>
      <w:r>
        <w:rPr>
          <w:lang w:bidi="en-US"/>
        </w:rPr>
        <w:t xml:space="preserve">предоставления транспортных услуг на 56%, услуг связи на 60%. Не зафиксировано обращений по торговле непродовольственными товарами и </w:t>
      </w:r>
      <w:r>
        <w:rPr>
          <w:lang w:bidi="en-US"/>
        </w:rPr>
        <w:lastRenderedPageBreak/>
        <w:t>предоставлению услуг в сфере общественного питания.</w:t>
      </w:r>
    </w:p>
    <w:p w:rsidR="00E113FC" w:rsidRDefault="00E113FC" w:rsidP="00E113FC">
      <w:pPr>
        <w:widowControl w:val="0"/>
        <w:autoSpaceDE w:val="0"/>
        <w:autoSpaceDN w:val="0"/>
        <w:ind w:firstLine="709"/>
        <w:jc w:val="both"/>
        <w:rPr>
          <w:lang w:bidi="en-US"/>
        </w:rPr>
      </w:pPr>
      <w:r w:rsidRPr="00632904">
        <w:rPr>
          <w:lang w:bidi="en-US"/>
        </w:rPr>
        <w:t xml:space="preserve">Структура обращений граждан </w:t>
      </w:r>
      <w:r>
        <w:rPr>
          <w:lang w:bidi="en-US"/>
        </w:rPr>
        <w:t>в 2017-2018 годах</w:t>
      </w:r>
      <w:r w:rsidRPr="00632904">
        <w:rPr>
          <w:lang w:bidi="en-US"/>
        </w:rPr>
        <w:t xml:space="preserve"> представлена в таблице.</w:t>
      </w:r>
    </w:p>
    <w:p w:rsidR="00E113FC" w:rsidRPr="00632904" w:rsidRDefault="00E113FC" w:rsidP="00E113FC">
      <w:pPr>
        <w:widowControl w:val="0"/>
        <w:autoSpaceDE w:val="0"/>
        <w:autoSpaceDN w:val="0"/>
        <w:spacing w:before="120" w:after="120" w:line="240" w:lineRule="exact"/>
        <w:ind w:firstLine="709"/>
        <w:rPr>
          <w:lang w:bidi="en-US"/>
        </w:rPr>
      </w:pPr>
      <w:r w:rsidRPr="00632904">
        <w:rPr>
          <w:lang w:bidi="en-US"/>
        </w:rPr>
        <w:t xml:space="preserve">Таблица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4253"/>
        <w:gridCol w:w="992"/>
        <w:gridCol w:w="992"/>
        <w:gridCol w:w="1205"/>
        <w:gridCol w:w="1205"/>
      </w:tblGrid>
      <w:tr w:rsidR="00E113FC" w:rsidRPr="002E271F" w:rsidTr="008934A7">
        <w:trPr>
          <w:trHeight w:val="1421"/>
        </w:trPr>
        <w:tc>
          <w:tcPr>
            <w:tcW w:w="709" w:type="dxa"/>
            <w:vMerge w:val="restart"/>
            <w:tcBorders>
              <w:bottom w:val="nil"/>
            </w:tcBorders>
            <w:shd w:val="clear" w:color="auto" w:fill="auto"/>
            <w:vAlign w:val="center"/>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 xml:space="preserve">№ </w:t>
            </w:r>
            <w:r w:rsidRPr="002E271F">
              <w:rPr>
                <w:rFonts w:eastAsia="Calibri"/>
                <w:lang w:eastAsia="en-US" w:bidi="en-US"/>
              </w:rPr>
              <w:br/>
            </w:r>
            <w:proofErr w:type="spellStart"/>
            <w:proofErr w:type="gramStart"/>
            <w:r w:rsidRPr="002E271F">
              <w:rPr>
                <w:rFonts w:eastAsia="Calibri"/>
                <w:lang w:eastAsia="en-US" w:bidi="en-US"/>
              </w:rPr>
              <w:t>п</w:t>
            </w:r>
            <w:proofErr w:type="spellEnd"/>
            <w:proofErr w:type="gramEnd"/>
            <w:r w:rsidRPr="002E271F">
              <w:rPr>
                <w:rFonts w:eastAsia="Calibri"/>
                <w:lang w:eastAsia="en-US" w:bidi="en-US"/>
              </w:rPr>
              <w:t>/</w:t>
            </w:r>
            <w:proofErr w:type="spellStart"/>
            <w:r w:rsidRPr="002E271F">
              <w:rPr>
                <w:rFonts w:eastAsia="Calibri"/>
                <w:lang w:eastAsia="en-US" w:bidi="en-US"/>
              </w:rPr>
              <w:t>п</w:t>
            </w:r>
            <w:proofErr w:type="spellEnd"/>
          </w:p>
        </w:tc>
        <w:tc>
          <w:tcPr>
            <w:tcW w:w="4253" w:type="dxa"/>
            <w:vMerge w:val="restart"/>
            <w:tcBorders>
              <w:bottom w:val="nil"/>
            </w:tcBorders>
            <w:shd w:val="clear" w:color="auto" w:fill="auto"/>
            <w:vAlign w:val="center"/>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Вид</w:t>
            </w:r>
            <w:r w:rsidRPr="002E271F">
              <w:rPr>
                <w:rFonts w:eastAsia="Calibri"/>
                <w:lang w:eastAsia="en-US" w:bidi="en-US"/>
              </w:rPr>
              <w:t xml:space="preserve"> деятельности</w:t>
            </w:r>
          </w:p>
        </w:tc>
        <w:tc>
          <w:tcPr>
            <w:tcW w:w="1984" w:type="dxa"/>
            <w:gridSpan w:val="2"/>
            <w:tcBorders>
              <w:bottom w:val="single" w:sz="4" w:space="0" w:color="000000"/>
            </w:tcBorders>
            <w:shd w:val="clear" w:color="auto" w:fill="auto"/>
            <w:vAlign w:val="center"/>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Количество рассмотренных обращений</w:t>
            </w:r>
            <w:r>
              <w:rPr>
                <w:rFonts w:eastAsia="Calibri"/>
                <w:lang w:eastAsia="en-US" w:bidi="en-US"/>
              </w:rPr>
              <w:t>, ед.</w:t>
            </w:r>
          </w:p>
        </w:tc>
        <w:tc>
          <w:tcPr>
            <w:tcW w:w="2410" w:type="dxa"/>
            <w:gridSpan w:val="2"/>
            <w:tcBorders>
              <w:bottom w:val="single" w:sz="4" w:space="0" w:color="000000"/>
            </w:tcBorders>
            <w:shd w:val="clear" w:color="auto" w:fill="auto"/>
            <w:vAlign w:val="center"/>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 xml:space="preserve">Удельный вес </w:t>
            </w:r>
            <w:r>
              <w:rPr>
                <w:rFonts w:eastAsia="Calibri"/>
                <w:lang w:eastAsia="en-US" w:bidi="en-US"/>
              </w:rPr>
              <w:t>в общем объеме обращений, %</w:t>
            </w:r>
          </w:p>
        </w:tc>
      </w:tr>
      <w:tr w:rsidR="00E113FC" w:rsidRPr="002E271F" w:rsidTr="008934A7">
        <w:trPr>
          <w:trHeight w:val="289"/>
        </w:trPr>
        <w:tc>
          <w:tcPr>
            <w:tcW w:w="709" w:type="dxa"/>
            <w:vMerge/>
            <w:tcBorders>
              <w:top w:val="single" w:sz="4" w:space="0" w:color="000000"/>
              <w:bottom w:val="nil"/>
            </w:tcBorders>
            <w:shd w:val="clear" w:color="auto" w:fill="auto"/>
          </w:tcPr>
          <w:p w:rsidR="00E113FC" w:rsidRPr="002E271F" w:rsidRDefault="00E113FC" w:rsidP="008934A7">
            <w:pPr>
              <w:widowControl w:val="0"/>
              <w:autoSpaceDE w:val="0"/>
              <w:autoSpaceDN w:val="0"/>
              <w:rPr>
                <w:rFonts w:eastAsia="Calibri"/>
                <w:lang w:eastAsia="en-US" w:bidi="en-US"/>
              </w:rPr>
            </w:pPr>
          </w:p>
        </w:tc>
        <w:tc>
          <w:tcPr>
            <w:tcW w:w="4253" w:type="dxa"/>
            <w:vMerge/>
            <w:tcBorders>
              <w:top w:val="single" w:sz="4" w:space="0" w:color="000000"/>
              <w:bottom w:val="nil"/>
            </w:tcBorders>
            <w:shd w:val="clear" w:color="auto" w:fill="auto"/>
          </w:tcPr>
          <w:p w:rsidR="00E113FC" w:rsidRPr="002E271F" w:rsidRDefault="00E113FC" w:rsidP="008934A7">
            <w:pPr>
              <w:widowControl w:val="0"/>
              <w:autoSpaceDE w:val="0"/>
              <w:autoSpaceDN w:val="0"/>
              <w:rPr>
                <w:rFonts w:eastAsia="Calibri"/>
                <w:lang w:eastAsia="en-US" w:bidi="en-US"/>
              </w:rPr>
            </w:pPr>
          </w:p>
        </w:tc>
        <w:tc>
          <w:tcPr>
            <w:tcW w:w="992" w:type="dxa"/>
            <w:tcBorders>
              <w:bottom w:val="nil"/>
            </w:tcBorders>
            <w:shd w:val="clear" w:color="auto" w:fill="auto"/>
            <w:vAlign w:val="center"/>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201</w:t>
            </w:r>
            <w:r>
              <w:rPr>
                <w:rFonts w:eastAsia="Calibri"/>
                <w:lang w:eastAsia="en-US" w:bidi="en-US"/>
              </w:rPr>
              <w:t>7 год</w:t>
            </w:r>
          </w:p>
        </w:tc>
        <w:tc>
          <w:tcPr>
            <w:tcW w:w="992" w:type="dxa"/>
            <w:tcBorders>
              <w:bottom w:val="nil"/>
            </w:tcBorders>
            <w:shd w:val="clear" w:color="auto" w:fill="auto"/>
            <w:vAlign w:val="center"/>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201</w:t>
            </w:r>
            <w:r>
              <w:rPr>
                <w:rFonts w:eastAsia="Calibri"/>
                <w:lang w:eastAsia="en-US" w:bidi="en-US"/>
              </w:rPr>
              <w:t>8 год</w:t>
            </w:r>
          </w:p>
        </w:tc>
        <w:tc>
          <w:tcPr>
            <w:tcW w:w="1205" w:type="dxa"/>
            <w:tcBorders>
              <w:bottom w:val="nil"/>
            </w:tcBorders>
            <w:shd w:val="clear" w:color="auto" w:fill="auto"/>
            <w:vAlign w:val="center"/>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201</w:t>
            </w:r>
            <w:r>
              <w:rPr>
                <w:rFonts w:eastAsia="Calibri"/>
                <w:lang w:eastAsia="en-US" w:bidi="en-US"/>
              </w:rPr>
              <w:t xml:space="preserve">7 </w:t>
            </w:r>
            <w:r>
              <w:rPr>
                <w:rFonts w:eastAsia="Calibri"/>
                <w:lang w:eastAsia="en-US" w:bidi="en-US"/>
              </w:rPr>
              <w:br/>
              <w:t>год</w:t>
            </w:r>
          </w:p>
        </w:tc>
        <w:tc>
          <w:tcPr>
            <w:tcW w:w="1205" w:type="dxa"/>
            <w:tcBorders>
              <w:bottom w:val="nil"/>
            </w:tcBorders>
            <w:shd w:val="clear" w:color="auto" w:fill="auto"/>
            <w:vAlign w:val="center"/>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201</w:t>
            </w:r>
            <w:r>
              <w:rPr>
                <w:rFonts w:eastAsia="Calibri"/>
                <w:lang w:eastAsia="en-US" w:bidi="en-US"/>
              </w:rPr>
              <w:t xml:space="preserve">8 </w:t>
            </w:r>
            <w:r>
              <w:rPr>
                <w:rFonts w:eastAsia="Calibri"/>
                <w:lang w:eastAsia="en-US" w:bidi="en-US"/>
              </w:rPr>
              <w:br/>
              <w:t>год</w:t>
            </w:r>
          </w:p>
        </w:tc>
      </w:tr>
    </w:tbl>
    <w:p w:rsidR="00E113FC" w:rsidRDefault="00E113FC" w:rsidP="00E113FC">
      <w:pPr>
        <w:spacing w:line="20" w:lineRule="exact"/>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4253"/>
        <w:gridCol w:w="992"/>
        <w:gridCol w:w="992"/>
        <w:gridCol w:w="1205"/>
        <w:gridCol w:w="1205"/>
      </w:tblGrid>
      <w:tr w:rsidR="00E113FC" w:rsidRPr="002E271F" w:rsidTr="008934A7">
        <w:trPr>
          <w:trHeight w:val="337"/>
        </w:trPr>
        <w:tc>
          <w:tcPr>
            <w:tcW w:w="709" w:type="dxa"/>
            <w:vMerge w:val="restart"/>
            <w:shd w:val="clear" w:color="auto" w:fill="auto"/>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1.</w:t>
            </w:r>
          </w:p>
        </w:tc>
        <w:tc>
          <w:tcPr>
            <w:tcW w:w="4253" w:type="dxa"/>
            <w:shd w:val="clear" w:color="auto" w:fill="auto"/>
          </w:tcPr>
          <w:p w:rsidR="00E113FC" w:rsidRPr="002E271F" w:rsidRDefault="00E113FC" w:rsidP="008934A7">
            <w:pPr>
              <w:widowControl w:val="0"/>
              <w:autoSpaceDE w:val="0"/>
              <w:autoSpaceDN w:val="0"/>
              <w:rPr>
                <w:rFonts w:eastAsia="Calibri"/>
                <w:lang w:eastAsia="en-US" w:bidi="en-US"/>
              </w:rPr>
            </w:pPr>
            <w:r>
              <w:rPr>
                <w:rFonts w:eastAsia="Calibri"/>
                <w:lang w:eastAsia="en-US" w:bidi="en-US"/>
              </w:rPr>
              <w:t>Сфере</w:t>
            </w:r>
            <w:r w:rsidRPr="002E271F">
              <w:rPr>
                <w:rFonts w:eastAsia="Calibri"/>
                <w:lang w:eastAsia="en-US" w:bidi="en-US"/>
              </w:rPr>
              <w:t xml:space="preserve"> розничной торговли</w:t>
            </w:r>
          </w:p>
        </w:tc>
        <w:tc>
          <w:tcPr>
            <w:tcW w:w="992"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992"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1</w:t>
            </w:r>
          </w:p>
        </w:tc>
        <w:tc>
          <w:tcPr>
            <w:tcW w:w="1205"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2</w:t>
            </w:r>
          </w:p>
        </w:tc>
      </w:tr>
      <w:tr w:rsidR="00E113FC" w:rsidRPr="002E271F" w:rsidTr="008934A7">
        <w:trPr>
          <w:trHeight w:val="420"/>
        </w:trPr>
        <w:tc>
          <w:tcPr>
            <w:tcW w:w="709" w:type="dxa"/>
            <w:vMerge/>
            <w:shd w:val="clear" w:color="auto" w:fill="auto"/>
          </w:tcPr>
          <w:p w:rsidR="00E113FC" w:rsidRPr="002E271F" w:rsidRDefault="00E113FC" w:rsidP="008934A7">
            <w:pPr>
              <w:widowControl w:val="0"/>
              <w:autoSpaceDE w:val="0"/>
              <w:autoSpaceDN w:val="0"/>
              <w:jc w:val="center"/>
              <w:rPr>
                <w:rFonts w:eastAsia="Calibri"/>
                <w:lang w:eastAsia="en-US" w:bidi="en-US"/>
              </w:rPr>
            </w:pPr>
          </w:p>
        </w:tc>
        <w:tc>
          <w:tcPr>
            <w:tcW w:w="4253" w:type="dxa"/>
            <w:shd w:val="clear" w:color="auto" w:fill="auto"/>
          </w:tcPr>
          <w:p w:rsidR="00E113FC" w:rsidRPr="002E271F" w:rsidRDefault="00E113FC" w:rsidP="008934A7">
            <w:pPr>
              <w:widowControl w:val="0"/>
              <w:autoSpaceDE w:val="0"/>
              <w:autoSpaceDN w:val="0"/>
              <w:rPr>
                <w:rFonts w:eastAsia="Calibri"/>
                <w:lang w:eastAsia="en-US" w:bidi="en-US"/>
              </w:rPr>
            </w:pPr>
            <w:r>
              <w:rPr>
                <w:rFonts w:eastAsia="Calibri"/>
                <w:lang w:eastAsia="en-US" w:bidi="en-US"/>
              </w:rPr>
              <w:t xml:space="preserve">из </w:t>
            </w:r>
            <w:r w:rsidRPr="002E271F">
              <w:rPr>
                <w:rFonts w:eastAsia="Calibri"/>
                <w:lang w:eastAsia="en-US" w:bidi="en-US"/>
              </w:rPr>
              <w:t>них продовольственными товарами</w:t>
            </w:r>
          </w:p>
        </w:tc>
        <w:tc>
          <w:tcPr>
            <w:tcW w:w="992"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992"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1</w:t>
            </w:r>
          </w:p>
        </w:tc>
        <w:tc>
          <w:tcPr>
            <w:tcW w:w="1205"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ED2AC5" w:rsidRDefault="00E113FC" w:rsidP="008934A7">
            <w:pPr>
              <w:widowControl w:val="0"/>
              <w:autoSpaceDE w:val="0"/>
              <w:autoSpaceDN w:val="0"/>
              <w:jc w:val="center"/>
              <w:rPr>
                <w:rFonts w:eastAsia="Calibri"/>
                <w:lang w:eastAsia="en-US" w:bidi="en-US"/>
              </w:rPr>
            </w:pPr>
            <w:r>
              <w:rPr>
                <w:rFonts w:eastAsia="Calibri"/>
                <w:lang w:eastAsia="en-US" w:bidi="en-US"/>
              </w:rPr>
              <w:t>2</w:t>
            </w:r>
          </w:p>
        </w:tc>
      </w:tr>
      <w:tr w:rsidR="00E113FC" w:rsidRPr="002E271F" w:rsidTr="008934A7">
        <w:trPr>
          <w:trHeight w:val="420"/>
        </w:trPr>
        <w:tc>
          <w:tcPr>
            <w:tcW w:w="709" w:type="dxa"/>
            <w:vMerge w:val="restart"/>
            <w:shd w:val="clear" w:color="auto" w:fill="auto"/>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2.</w:t>
            </w:r>
          </w:p>
        </w:tc>
        <w:tc>
          <w:tcPr>
            <w:tcW w:w="4253" w:type="dxa"/>
            <w:shd w:val="clear" w:color="auto" w:fill="auto"/>
          </w:tcPr>
          <w:p w:rsidR="00E113FC" w:rsidRPr="002E271F" w:rsidRDefault="00E113FC" w:rsidP="008934A7">
            <w:pPr>
              <w:widowControl w:val="0"/>
              <w:autoSpaceDE w:val="0"/>
              <w:autoSpaceDN w:val="0"/>
              <w:rPr>
                <w:rFonts w:eastAsia="Calibri"/>
                <w:lang w:eastAsia="en-US" w:bidi="en-US"/>
              </w:rPr>
            </w:pPr>
            <w:r>
              <w:rPr>
                <w:rFonts w:eastAsia="Calibri"/>
                <w:lang w:eastAsia="en-US" w:bidi="en-US"/>
              </w:rPr>
              <w:t>Сфера услуг</w:t>
            </w:r>
          </w:p>
        </w:tc>
        <w:tc>
          <w:tcPr>
            <w:tcW w:w="4394" w:type="dxa"/>
            <w:gridSpan w:val="4"/>
            <w:shd w:val="clear" w:color="auto" w:fill="auto"/>
          </w:tcPr>
          <w:p w:rsidR="00E113FC" w:rsidRPr="002E271F" w:rsidRDefault="00E113FC" w:rsidP="008934A7">
            <w:pPr>
              <w:widowControl w:val="0"/>
              <w:autoSpaceDE w:val="0"/>
              <w:autoSpaceDN w:val="0"/>
              <w:jc w:val="center"/>
              <w:rPr>
                <w:rFonts w:eastAsia="Calibri"/>
                <w:lang w:val="en-US" w:eastAsia="en-US" w:bidi="en-US"/>
              </w:rPr>
            </w:pPr>
          </w:p>
        </w:tc>
      </w:tr>
      <w:tr w:rsidR="00E113FC" w:rsidRPr="002E271F" w:rsidTr="008934A7">
        <w:trPr>
          <w:trHeight w:val="325"/>
        </w:trPr>
        <w:tc>
          <w:tcPr>
            <w:tcW w:w="709" w:type="dxa"/>
            <w:vMerge/>
            <w:shd w:val="clear" w:color="auto" w:fill="auto"/>
          </w:tcPr>
          <w:p w:rsidR="00E113FC" w:rsidRPr="002E271F" w:rsidRDefault="00E113FC" w:rsidP="008934A7">
            <w:pPr>
              <w:widowControl w:val="0"/>
              <w:autoSpaceDE w:val="0"/>
              <w:autoSpaceDN w:val="0"/>
              <w:jc w:val="center"/>
              <w:rPr>
                <w:rFonts w:eastAsia="Calibri"/>
                <w:lang w:val="en-US" w:eastAsia="en-US" w:bidi="en-US"/>
              </w:rPr>
            </w:pPr>
          </w:p>
        </w:tc>
        <w:tc>
          <w:tcPr>
            <w:tcW w:w="4253" w:type="dxa"/>
            <w:shd w:val="clear" w:color="auto" w:fill="auto"/>
          </w:tcPr>
          <w:p w:rsidR="00E113FC" w:rsidRPr="002E271F" w:rsidRDefault="00E113FC" w:rsidP="008934A7">
            <w:pPr>
              <w:widowControl w:val="0"/>
              <w:autoSpaceDE w:val="0"/>
              <w:autoSpaceDN w:val="0"/>
              <w:rPr>
                <w:rFonts w:eastAsia="Calibri"/>
                <w:lang w:eastAsia="en-US" w:bidi="en-US"/>
              </w:rPr>
            </w:pPr>
            <w:r>
              <w:rPr>
                <w:rFonts w:eastAsia="Calibri"/>
                <w:lang w:eastAsia="en-US" w:bidi="en-US"/>
              </w:rPr>
              <w:t>общественное питание</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r>
      <w:tr w:rsidR="00E113FC" w:rsidRPr="002E271F" w:rsidTr="008934A7">
        <w:trPr>
          <w:trHeight w:val="302"/>
        </w:trPr>
        <w:tc>
          <w:tcPr>
            <w:tcW w:w="709" w:type="dxa"/>
            <w:vMerge/>
            <w:shd w:val="clear" w:color="auto" w:fill="auto"/>
          </w:tcPr>
          <w:p w:rsidR="00E113FC" w:rsidRPr="002E271F" w:rsidRDefault="00E113FC" w:rsidP="008934A7">
            <w:pPr>
              <w:widowControl w:val="0"/>
              <w:autoSpaceDE w:val="0"/>
              <w:autoSpaceDN w:val="0"/>
              <w:jc w:val="center"/>
              <w:rPr>
                <w:rFonts w:eastAsia="Calibri"/>
                <w:lang w:eastAsia="en-US" w:bidi="en-US"/>
              </w:rPr>
            </w:pPr>
          </w:p>
        </w:tc>
        <w:tc>
          <w:tcPr>
            <w:tcW w:w="4253" w:type="dxa"/>
            <w:shd w:val="clear" w:color="auto" w:fill="auto"/>
          </w:tcPr>
          <w:p w:rsidR="00E113FC" w:rsidRPr="002E271F" w:rsidRDefault="00E113FC" w:rsidP="008934A7">
            <w:pPr>
              <w:widowControl w:val="0"/>
              <w:autoSpaceDE w:val="0"/>
              <w:autoSpaceDN w:val="0"/>
              <w:rPr>
                <w:rFonts w:eastAsia="Calibri"/>
                <w:lang w:val="en-US" w:eastAsia="en-US" w:bidi="en-US"/>
              </w:rPr>
            </w:pPr>
            <w:r>
              <w:rPr>
                <w:rFonts w:eastAsia="Calibri"/>
                <w:lang w:eastAsia="en-US" w:bidi="en-US"/>
              </w:rPr>
              <w:t>бытовое обслуживание</w:t>
            </w:r>
            <w:r w:rsidRPr="002E271F">
              <w:rPr>
                <w:rFonts w:eastAsia="Calibri"/>
                <w:lang w:eastAsia="en-US" w:bidi="en-US"/>
              </w:rPr>
              <w:t xml:space="preserve"> </w:t>
            </w:r>
            <w:proofErr w:type="spellStart"/>
            <w:r w:rsidRPr="002E271F">
              <w:rPr>
                <w:rFonts w:eastAsia="Calibri"/>
                <w:lang w:val="en-US" w:eastAsia="en-US" w:bidi="en-US"/>
              </w:rPr>
              <w:t>населения</w:t>
            </w:r>
            <w:proofErr w:type="spellEnd"/>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r>
      <w:tr w:rsidR="00E113FC" w:rsidRPr="002E271F" w:rsidTr="008934A7">
        <w:trPr>
          <w:trHeight w:val="677"/>
        </w:trPr>
        <w:tc>
          <w:tcPr>
            <w:tcW w:w="709" w:type="dxa"/>
            <w:vMerge/>
            <w:shd w:val="clear" w:color="auto" w:fill="auto"/>
          </w:tcPr>
          <w:p w:rsidR="00E113FC" w:rsidRPr="002E271F" w:rsidRDefault="00E113FC" w:rsidP="008934A7">
            <w:pPr>
              <w:widowControl w:val="0"/>
              <w:autoSpaceDE w:val="0"/>
              <w:autoSpaceDN w:val="0"/>
              <w:jc w:val="center"/>
              <w:rPr>
                <w:rFonts w:eastAsia="Calibri"/>
                <w:lang w:eastAsia="en-US" w:bidi="en-US"/>
              </w:rPr>
            </w:pPr>
          </w:p>
        </w:tc>
        <w:tc>
          <w:tcPr>
            <w:tcW w:w="4253" w:type="dxa"/>
            <w:shd w:val="clear" w:color="auto" w:fill="auto"/>
          </w:tcPr>
          <w:p w:rsidR="00E113FC" w:rsidRPr="002E271F" w:rsidRDefault="00E113FC" w:rsidP="008934A7">
            <w:pPr>
              <w:widowControl w:val="0"/>
              <w:autoSpaceDE w:val="0"/>
              <w:autoSpaceDN w:val="0"/>
              <w:rPr>
                <w:rFonts w:eastAsia="Calibri"/>
                <w:lang w:eastAsia="en-US" w:bidi="en-US"/>
              </w:rPr>
            </w:pPr>
            <w:r w:rsidRPr="002E271F">
              <w:rPr>
                <w:rFonts w:eastAsia="Calibri"/>
                <w:lang w:eastAsia="en-US" w:bidi="en-US"/>
              </w:rPr>
              <w:t>техническое обслуживание и ремонт автотранспортных средств</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r>
      <w:tr w:rsidR="00E113FC" w:rsidRPr="002E271F" w:rsidTr="008934A7">
        <w:trPr>
          <w:trHeight w:val="361"/>
        </w:trPr>
        <w:tc>
          <w:tcPr>
            <w:tcW w:w="709" w:type="dxa"/>
            <w:vMerge/>
            <w:shd w:val="clear" w:color="auto" w:fill="auto"/>
          </w:tcPr>
          <w:p w:rsidR="00E113FC" w:rsidRPr="002E271F" w:rsidRDefault="00E113FC" w:rsidP="008934A7">
            <w:pPr>
              <w:widowControl w:val="0"/>
              <w:autoSpaceDE w:val="0"/>
              <w:autoSpaceDN w:val="0"/>
              <w:jc w:val="center"/>
              <w:rPr>
                <w:rFonts w:eastAsia="Calibri"/>
                <w:lang w:eastAsia="en-US" w:bidi="en-US"/>
              </w:rPr>
            </w:pPr>
          </w:p>
        </w:tc>
        <w:tc>
          <w:tcPr>
            <w:tcW w:w="4253" w:type="dxa"/>
            <w:shd w:val="clear" w:color="auto" w:fill="auto"/>
          </w:tcPr>
          <w:p w:rsidR="00E113FC" w:rsidRPr="009C43D6" w:rsidRDefault="00E113FC" w:rsidP="008934A7">
            <w:pPr>
              <w:widowControl w:val="0"/>
              <w:autoSpaceDE w:val="0"/>
              <w:autoSpaceDN w:val="0"/>
              <w:rPr>
                <w:rFonts w:eastAsia="Calibri"/>
                <w:lang w:eastAsia="en-US" w:bidi="en-US"/>
              </w:rPr>
            </w:pPr>
            <w:r>
              <w:rPr>
                <w:rFonts w:eastAsia="Calibri"/>
                <w:lang w:eastAsia="en-US" w:bidi="en-US"/>
              </w:rPr>
              <w:t>туристские услуги</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r>
      <w:tr w:rsidR="00E113FC" w:rsidRPr="002E271F" w:rsidTr="008934A7">
        <w:trPr>
          <w:trHeight w:val="386"/>
        </w:trPr>
        <w:tc>
          <w:tcPr>
            <w:tcW w:w="709" w:type="dxa"/>
            <w:vMerge/>
            <w:shd w:val="clear" w:color="auto" w:fill="auto"/>
          </w:tcPr>
          <w:p w:rsidR="00E113FC" w:rsidRPr="002E271F" w:rsidRDefault="00E113FC" w:rsidP="008934A7">
            <w:pPr>
              <w:widowControl w:val="0"/>
              <w:autoSpaceDE w:val="0"/>
              <w:autoSpaceDN w:val="0"/>
              <w:jc w:val="center"/>
              <w:rPr>
                <w:rFonts w:eastAsia="Calibri"/>
                <w:lang w:eastAsia="en-US" w:bidi="en-US"/>
              </w:rPr>
            </w:pPr>
          </w:p>
        </w:tc>
        <w:tc>
          <w:tcPr>
            <w:tcW w:w="4253" w:type="dxa"/>
            <w:shd w:val="clear" w:color="auto" w:fill="auto"/>
          </w:tcPr>
          <w:p w:rsidR="00E113FC" w:rsidRPr="009C43D6" w:rsidRDefault="00E113FC" w:rsidP="008934A7">
            <w:pPr>
              <w:widowControl w:val="0"/>
              <w:autoSpaceDE w:val="0"/>
              <w:autoSpaceDN w:val="0"/>
              <w:rPr>
                <w:rFonts w:eastAsia="Calibri"/>
                <w:lang w:eastAsia="en-US" w:bidi="en-US"/>
              </w:rPr>
            </w:pPr>
            <w:r>
              <w:rPr>
                <w:rFonts w:eastAsia="Calibri"/>
                <w:lang w:eastAsia="en-US" w:bidi="en-US"/>
              </w:rPr>
              <w:t>транспортные услуги</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9</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4</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18</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9</w:t>
            </w:r>
          </w:p>
        </w:tc>
      </w:tr>
      <w:tr w:rsidR="00E113FC" w:rsidRPr="002E271F" w:rsidTr="008934A7">
        <w:trPr>
          <w:trHeight w:val="374"/>
        </w:trPr>
        <w:tc>
          <w:tcPr>
            <w:tcW w:w="709" w:type="dxa"/>
            <w:vMerge/>
            <w:shd w:val="clear" w:color="auto" w:fill="auto"/>
          </w:tcPr>
          <w:p w:rsidR="00E113FC" w:rsidRPr="002E271F" w:rsidRDefault="00E113FC" w:rsidP="008934A7">
            <w:pPr>
              <w:widowControl w:val="0"/>
              <w:autoSpaceDE w:val="0"/>
              <w:autoSpaceDN w:val="0"/>
              <w:jc w:val="center"/>
              <w:rPr>
                <w:rFonts w:eastAsia="Calibri"/>
                <w:lang w:eastAsia="en-US" w:bidi="en-US"/>
              </w:rPr>
            </w:pPr>
          </w:p>
        </w:tc>
        <w:tc>
          <w:tcPr>
            <w:tcW w:w="4253" w:type="dxa"/>
            <w:shd w:val="clear" w:color="auto" w:fill="auto"/>
          </w:tcPr>
          <w:p w:rsidR="00E113FC" w:rsidRPr="009C43D6" w:rsidRDefault="00E113FC" w:rsidP="008934A7">
            <w:pPr>
              <w:widowControl w:val="0"/>
              <w:autoSpaceDE w:val="0"/>
              <w:autoSpaceDN w:val="0"/>
              <w:rPr>
                <w:rFonts w:eastAsia="Calibri"/>
                <w:lang w:eastAsia="en-US" w:bidi="en-US"/>
              </w:rPr>
            </w:pPr>
            <w:r>
              <w:rPr>
                <w:rFonts w:eastAsia="Calibri"/>
                <w:lang w:eastAsia="en-US" w:bidi="en-US"/>
              </w:rPr>
              <w:t>услуги связи</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5</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2</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10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4</w:t>
            </w:r>
          </w:p>
        </w:tc>
      </w:tr>
      <w:tr w:rsidR="00E113FC" w:rsidRPr="002E271F" w:rsidTr="008934A7">
        <w:trPr>
          <w:trHeight w:val="251"/>
        </w:trPr>
        <w:tc>
          <w:tcPr>
            <w:tcW w:w="709" w:type="dxa"/>
            <w:shd w:val="clear" w:color="auto" w:fill="auto"/>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3.</w:t>
            </w:r>
          </w:p>
        </w:tc>
        <w:tc>
          <w:tcPr>
            <w:tcW w:w="4253" w:type="dxa"/>
            <w:shd w:val="clear" w:color="auto" w:fill="auto"/>
          </w:tcPr>
          <w:p w:rsidR="00E113FC" w:rsidRPr="00ED2AC5" w:rsidRDefault="00E113FC" w:rsidP="008934A7">
            <w:pPr>
              <w:widowControl w:val="0"/>
              <w:autoSpaceDE w:val="0"/>
              <w:autoSpaceDN w:val="0"/>
              <w:rPr>
                <w:rFonts w:eastAsia="Calibri"/>
                <w:lang w:eastAsia="en-US" w:bidi="en-US"/>
              </w:rPr>
            </w:pPr>
            <w:r>
              <w:rPr>
                <w:rFonts w:eastAsia="Calibri"/>
                <w:lang w:eastAsia="en-US" w:bidi="en-US"/>
              </w:rPr>
              <w:t>Банковская деятельность</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r>
      <w:tr w:rsidR="00E113FC" w:rsidRPr="002E271F" w:rsidTr="008934A7">
        <w:trPr>
          <w:trHeight w:val="371"/>
        </w:trPr>
        <w:tc>
          <w:tcPr>
            <w:tcW w:w="709" w:type="dxa"/>
            <w:shd w:val="clear" w:color="auto" w:fill="auto"/>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4.</w:t>
            </w:r>
          </w:p>
        </w:tc>
        <w:tc>
          <w:tcPr>
            <w:tcW w:w="4253" w:type="dxa"/>
            <w:shd w:val="clear" w:color="auto" w:fill="auto"/>
          </w:tcPr>
          <w:p w:rsidR="00E113FC" w:rsidRPr="00ED2AC5" w:rsidRDefault="00E113FC" w:rsidP="008934A7">
            <w:pPr>
              <w:widowControl w:val="0"/>
              <w:autoSpaceDE w:val="0"/>
              <w:autoSpaceDN w:val="0"/>
              <w:rPr>
                <w:rFonts w:eastAsia="Calibri"/>
                <w:lang w:eastAsia="en-US" w:bidi="en-US"/>
              </w:rPr>
            </w:pPr>
            <w:proofErr w:type="spellStart"/>
            <w:r>
              <w:rPr>
                <w:rFonts w:eastAsia="Calibri"/>
                <w:lang w:eastAsia="en-US" w:bidi="en-US"/>
              </w:rPr>
              <w:t>Микрофинансовая</w:t>
            </w:r>
            <w:proofErr w:type="spellEnd"/>
            <w:r>
              <w:rPr>
                <w:rFonts w:eastAsia="Calibri"/>
                <w:lang w:eastAsia="en-US" w:bidi="en-US"/>
              </w:rPr>
              <w:t xml:space="preserve"> деятельность</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ED2AC5" w:rsidRDefault="00E113FC" w:rsidP="008934A7">
            <w:pPr>
              <w:widowControl w:val="0"/>
              <w:autoSpaceDE w:val="0"/>
              <w:autoSpaceDN w:val="0"/>
              <w:jc w:val="center"/>
              <w:rPr>
                <w:rFonts w:eastAsia="Calibri"/>
                <w:lang w:eastAsia="en-US" w:bidi="en-US"/>
              </w:rPr>
            </w:pPr>
            <w:r>
              <w:rPr>
                <w:rFonts w:eastAsia="Calibri"/>
                <w:lang w:eastAsia="en-US" w:bidi="en-US"/>
              </w:rPr>
              <w:t>0</w:t>
            </w:r>
          </w:p>
        </w:tc>
        <w:tc>
          <w:tcPr>
            <w:tcW w:w="1205" w:type="dxa"/>
            <w:shd w:val="clear" w:color="auto" w:fill="auto"/>
          </w:tcPr>
          <w:p w:rsidR="00E113FC" w:rsidRPr="00ED2AC5" w:rsidRDefault="00E113FC" w:rsidP="008934A7">
            <w:pPr>
              <w:widowControl w:val="0"/>
              <w:autoSpaceDE w:val="0"/>
              <w:autoSpaceDN w:val="0"/>
              <w:jc w:val="center"/>
              <w:rPr>
                <w:rFonts w:eastAsia="Calibri"/>
                <w:lang w:eastAsia="en-US" w:bidi="en-US"/>
              </w:rPr>
            </w:pPr>
            <w:r>
              <w:rPr>
                <w:rFonts w:eastAsia="Calibri"/>
                <w:lang w:eastAsia="en-US" w:bidi="en-US"/>
              </w:rPr>
              <w:t>0</w:t>
            </w:r>
          </w:p>
        </w:tc>
      </w:tr>
      <w:tr w:rsidR="00E113FC" w:rsidRPr="002E271F" w:rsidTr="008934A7">
        <w:trPr>
          <w:trHeight w:val="325"/>
        </w:trPr>
        <w:tc>
          <w:tcPr>
            <w:tcW w:w="709" w:type="dxa"/>
            <w:shd w:val="clear" w:color="auto" w:fill="auto"/>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5.</w:t>
            </w:r>
          </w:p>
        </w:tc>
        <w:tc>
          <w:tcPr>
            <w:tcW w:w="4253" w:type="dxa"/>
            <w:shd w:val="clear" w:color="auto" w:fill="auto"/>
          </w:tcPr>
          <w:p w:rsidR="00E113FC" w:rsidRPr="00ED2AC5" w:rsidRDefault="00E113FC" w:rsidP="008934A7">
            <w:pPr>
              <w:widowControl w:val="0"/>
              <w:autoSpaceDE w:val="0"/>
              <w:autoSpaceDN w:val="0"/>
              <w:rPr>
                <w:rFonts w:eastAsia="Calibri"/>
                <w:lang w:eastAsia="en-US" w:bidi="en-US"/>
              </w:rPr>
            </w:pPr>
            <w:r>
              <w:rPr>
                <w:rFonts w:eastAsia="Calibri"/>
                <w:lang w:eastAsia="en-US" w:bidi="en-US"/>
              </w:rPr>
              <w:t>Жилищно-коммунальные услуги</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15</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17</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31</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37</w:t>
            </w:r>
          </w:p>
        </w:tc>
      </w:tr>
      <w:tr w:rsidR="00E113FC" w:rsidRPr="002E271F" w:rsidTr="008934A7">
        <w:trPr>
          <w:trHeight w:val="186"/>
        </w:trPr>
        <w:tc>
          <w:tcPr>
            <w:tcW w:w="709" w:type="dxa"/>
            <w:shd w:val="clear" w:color="auto" w:fill="auto"/>
          </w:tcPr>
          <w:p w:rsidR="00E113FC" w:rsidRPr="002E271F" w:rsidRDefault="00E113FC" w:rsidP="008934A7">
            <w:pPr>
              <w:widowControl w:val="0"/>
              <w:autoSpaceDE w:val="0"/>
              <w:autoSpaceDN w:val="0"/>
              <w:jc w:val="center"/>
              <w:rPr>
                <w:rFonts w:eastAsia="Calibri"/>
                <w:lang w:eastAsia="en-US" w:bidi="en-US"/>
              </w:rPr>
            </w:pPr>
            <w:r w:rsidRPr="002E271F">
              <w:rPr>
                <w:rFonts w:eastAsia="Calibri"/>
                <w:lang w:eastAsia="en-US" w:bidi="en-US"/>
              </w:rPr>
              <w:t>6.</w:t>
            </w:r>
          </w:p>
        </w:tc>
        <w:tc>
          <w:tcPr>
            <w:tcW w:w="4253" w:type="dxa"/>
            <w:shd w:val="clear" w:color="auto" w:fill="auto"/>
          </w:tcPr>
          <w:p w:rsidR="00E113FC" w:rsidRPr="00ED2AC5" w:rsidRDefault="00E113FC" w:rsidP="008934A7">
            <w:pPr>
              <w:widowControl w:val="0"/>
              <w:autoSpaceDE w:val="0"/>
              <w:autoSpaceDN w:val="0"/>
              <w:rPr>
                <w:rFonts w:eastAsia="Calibri"/>
                <w:lang w:eastAsia="en-US" w:bidi="en-US"/>
              </w:rPr>
            </w:pPr>
            <w:r>
              <w:rPr>
                <w:rFonts w:eastAsia="Calibri"/>
                <w:lang w:eastAsia="en-US" w:bidi="en-US"/>
              </w:rPr>
              <w:t>Медицинские услуги</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1</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2</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2</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4</w:t>
            </w:r>
          </w:p>
        </w:tc>
      </w:tr>
      <w:tr w:rsidR="00E113FC" w:rsidRPr="002E271F" w:rsidTr="008934A7">
        <w:trPr>
          <w:trHeight w:val="186"/>
        </w:trPr>
        <w:tc>
          <w:tcPr>
            <w:tcW w:w="709"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7.</w:t>
            </w:r>
          </w:p>
        </w:tc>
        <w:tc>
          <w:tcPr>
            <w:tcW w:w="4253" w:type="dxa"/>
            <w:shd w:val="clear" w:color="auto" w:fill="auto"/>
          </w:tcPr>
          <w:p w:rsidR="00E113FC" w:rsidRDefault="00E113FC" w:rsidP="008934A7">
            <w:pPr>
              <w:widowControl w:val="0"/>
              <w:autoSpaceDE w:val="0"/>
              <w:autoSpaceDN w:val="0"/>
              <w:rPr>
                <w:rFonts w:eastAsia="Calibri"/>
                <w:lang w:eastAsia="en-US" w:bidi="en-US"/>
              </w:rPr>
            </w:pPr>
            <w:r>
              <w:rPr>
                <w:rFonts w:eastAsia="Calibri"/>
                <w:lang w:eastAsia="en-US" w:bidi="en-US"/>
              </w:rPr>
              <w:t>Образовательные услуги</w:t>
            </w:r>
          </w:p>
        </w:tc>
        <w:tc>
          <w:tcPr>
            <w:tcW w:w="992" w:type="dxa"/>
            <w:shd w:val="clear" w:color="auto" w:fill="auto"/>
          </w:tcPr>
          <w:p w:rsidR="00E113FC" w:rsidRDefault="00E113FC" w:rsidP="008934A7">
            <w:pPr>
              <w:widowControl w:val="0"/>
              <w:autoSpaceDE w:val="0"/>
              <w:autoSpaceDN w:val="0"/>
              <w:jc w:val="center"/>
              <w:rPr>
                <w:rFonts w:eastAsia="Calibri"/>
                <w:lang w:eastAsia="en-US" w:bidi="en-US"/>
              </w:rPr>
            </w:pPr>
            <w:r>
              <w:rPr>
                <w:rFonts w:eastAsia="Calibri"/>
                <w:lang w:eastAsia="en-US" w:bidi="en-US"/>
              </w:rPr>
              <w:t>1</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2</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2</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4</w:t>
            </w:r>
          </w:p>
        </w:tc>
      </w:tr>
      <w:tr w:rsidR="00E113FC" w:rsidRPr="002E271F" w:rsidTr="008934A7">
        <w:trPr>
          <w:trHeight w:val="317"/>
        </w:trPr>
        <w:tc>
          <w:tcPr>
            <w:tcW w:w="709" w:type="dxa"/>
            <w:shd w:val="clear" w:color="auto" w:fill="auto"/>
          </w:tcPr>
          <w:p w:rsidR="00E113FC" w:rsidRPr="002E271F" w:rsidRDefault="00E113FC" w:rsidP="008934A7">
            <w:pPr>
              <w:widowControl w:val="0"/>
              <w:autoSpaceDE w:val="0"/>
              <w:autoSpaceDN w:val="0"/>
              <w:jc w:val="center"/>
              <w:rPr>
                <w:rFonts w:eastAsia="Calibri"/>
                <w:lang w:eastAsia="en-US" w:bidi="en-US"/>
              </w:rPr>
            </w:pPr>
            <w:r>
              <w:rPr>
                <w:rFonts w:eastAsia="Calibri"/>
                <w:lang w:eastAsia="en-US" w:bidi="en-US"/>
              </w:rPr>
              <w:t>8</w:t>
            </w:r>
            <w:r w:rsidRPr="002E271F">
              <w:rPr>
                <w:rFonts w:eastAsia="Calibri"/>
                <w:lang w:eastAsia="en-US" w:bidi="en-US"/>
              </w:rPr>
              <w:t>.</w:t>
            </w:r>
          </w:p>
        </w:tc>
        <w:tc>
          <w:tcPr>
            <w:tcW w:w="4253" w:type="dxa"/>
            <w:shd w:val="clear" w:color="auto" w:fill="auto"/>
          </w:tcPr>
          <w:p w:rsidR="00E113FC" w:rsidRPr="002E271F" w:rsidRDefault="00E113FC" w:rsidP="008934A7">
            <w:pPr>
              <w:widowControl w:val="0"/>
              <w:autoSpaceDE w:val="0"/>
              <w:autoSpaceDN w:val="0"/>
              <w:rPr>
                <w:rFonts w:eastAsia="Calibri"/>
                <w:lang w:val="en-US" w:eastAsia="en-US" w:bidi="en-US"/>
              </w:rPr>
            </w:pPr>
            <w:r>
              <w:rPr>
                <w:rFonts w:eastAsia="Calibri"/>
                <w:lang w:eastAsia="en-US" w:bidi="en-US"/>
              </w:rPr>
              <w:t>Прочие виды деятельности</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18</w:t>
            </w:r>
          </w:p>
        </w:tc>
        <w:tc>
          <w:tcPr>
            <w:tcW w:w="992"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18</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37</w:t>
            </w:r>
          </w:p>
        </w:tc>
        <w:tc>
          <w:tcPr>
            <w:tcW w:w="1205" w:type="dxa"/>
            <w:shd w:val="clear" w:color="auto" w:fill="auto"/>
          </w:tcPr>
          <w:p w:rsidR="00E113FC" w:rsidRPr="009C43D6" w:rsidRDefault="00E113FC" w:rsidP="008934A7">
            <w:pPr>
              <w:widowControl w:val="0"/>
              <w:autoSpaceDE w:val="0"/>
              <w:autoSpaceDN w:val="0"/>
              <w:jc w:val="center"/>
              <w:rPr>
                <w:rFonts w:eastAsia="Calibri"/>
                <w:lang w:eastAsia="en-US" w:bidi="en-US"/>
              </w:rPr>
            </w:pPr>
            <w:r>
              <w:rPr>
                <w:rFonts w:eastAsia="Calibri"/>
                <w:lang w:eastAsia="en-US" w:bidi="en-US"/>
              </w:rPr>
              <w:t>40</w:t>
            </w:r>
          </w:p>
        </w:tc>
      </w:tr>
    </w:tbl>
    <w:p w:rsidR="00E113FC" w:rsidRPr="00632904" w:rsidRDefault="00E113FC" w:rsidP="00DB22A9">
      <w:pPr>
        <w:autoSpaceDE w:val="0"/>
        <w:autoSpaceDN w:val="0"/>
        <w:adjustRightInd w:val="0"/>
        <w:spacing w:before="120"/>
        <w:ind w:firstLine="709"/>
        <w:jc w:val="both"/>
        <w:rPr>
          <w:color w:val="000000"/>
          <w:spacing w:val="2"/>
        </w:rPr>
      </w:pPr>
      <w:r w:rsidRPr="00632904">
        <w:rPr>
          <w:color w:val="000000"/>
          <w:spacing w:val="2"/>
        </w:rPr>
        <w:t>Право потребителя на выбор товаров (работ, услуг) признаетс</w:t>
      </w:r>
      <w:r>
        <w:rPr>
          <w:color w:val="000000"/>
          <w:spacing w:val="2"/>
        </w:rPr>
        <w:t>я главным правом потребителей. Д</w:t>
      </w:r>
      <w:r w:rsidRPr="00632904">
        <w:rPr>
          <w:color w:val="000000"/>
          <w:spacing w:val="2"/>
        </w:rPr>
        <w:t xml:space="preserve">анный выбор невозможен без рынка, формируемого производителями и поставщиками товаров и услуг, а также без конкуренции между ними. </w:t>
      </w:r>
    </w:p>
    <w:p w:rsidR="00E113FC" w:rsidRPr="00632904" w:rsidRDefault="00E113FC" w:rsidP="00E113FC">
      <w:pPr>
        <w:autoSpaceDE w:val="0"/>
        <w:autoSpaceDN w:val="0"/>
        <w:adjustRightInd w:val="0"/>
        <w:ind w:firstLine="709"/>
        <w:jc w:val="both"/>
        <w:rPr>
          <w:color w:val="000000"/>
        </w:rPr>
      </w:pPr>
      <w:r w:rsidRPr="00632904">
        <w:rPr>
          <w:color w:val="000000"/>
          <w:spacing w:val="2"/>
        </w:rPr>
        <w:t xml:space="preserve">Наиболее эффективным инструментом предотвращения нарушений прав потребителей на потребительском рынке должна стать не защита уже нарушенных прав, а их предупреждение и профилактика. </w:t>
      </w:r>
      <w:r>
        <w:rPr>
          <w:color w:val="000000"/>
          <w:spacing w:val="2"/>
        </w:rPr>
        <w:t>Н</w:t>
      </w:r>
      <w:r w:rsidRPr="00632904">
        <w:rPr>
          <w:color w:val="000000"/>
          <w:spacing w:val="2"/>
        </w:rPr>
        <w:t>еобходимо повышение активности гражданского общества в решении указанных проблем.</w:t>
      </w:r>
    </w:p>
    <w:p w:rsidR="00E113FC" w:rsidRPr="00632904" w:rsidRDefault="00E113FC" w:rsidP="00E113FC">
      <w:pPr>
        <w:ind w:firstLine="709"/>
        <w:jc w:val="both"/>
      </w:pPr>
      <w:r>
        <w:t>Одной из причин</w:t>
      </w:r>
      <w:r w:rsidRPr="00632904">
        <w:t xml:space="preserve"> </w:t>
      </w:r>
      <w:r>
        <w:t>многочисленных нарушений прав потребителей</w:t>
      </w:r>
      <w:r w:rsidRPr="00632904">
        <w:t xml:space="preserve">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w:t>
      </w:r>
      <w:r w:rsidRPr="00632904">
        <w:lastRenderedPageBreak/>
        <w:t xml:space="preserve">информации несут одну из ключевых функций по просвещению потребителей. </w:t>
      </w:r>
    </w:p>
    <w:p w:rsidR="00E113FC" w:rsidRPr="00632904" w:rsidRDefault="00E113FC" w:rsidP="00E113FC">
      <w:pPr>
        <w:ind w:firstLine="709"/>
        <w:jc w:val="both"/>
      </w:pPr>
      <w:r w:rsidRPr="00632904">
        <w:t xml:space="preserve">В настоящее время изготовители и продавцы товаров и услуг пытаются достигнуть рыночного преимущества, в основном, не через освоение новой продукции и повышение ее качества, а через </w:t>
      </w:r>
      <w:r>
        <w:t xml:space="preserve">снижение себестоимости товаров </w:t>
      </w:r>
      <w:r w:rsidRPr="00632904">
        <w:t>и услуг</w:t>
      </w:r>
      <w:r>
        <w:t>,</w:t>
      </w:r>
      <w:r w:rsidRPr="00632904">
        <w:t xml:space="preserve"> применение психологических механизмов мотивации потребителя к приобретению конкретной продукции.</w:t>
      </w:r>
      <w:r>
        <w:t xml:space="preserve"> С</w:t>
      </w:r>
      <w:r w:rsidRPr="00632904">
        <w:t xml:space="preserve"> учетом сни</w:t>
      </w:r>
      <w:r>
        <w:t>жения административных барьеров</w:t>
      </w:r>
      <w:r w:rsidRPr="00632904">
        <w:t xml:space="preserve"> риск реализации на потребительском рынке товаров (работ, услуг), не соответствующих обязательным требованиям, по</w:t>
      </w:r>
      <w:r>
        <w:t>-</w:t>
      </w:r>
      <w:r w:rsidRPr="00632904">
        <w:t>прежнему остается высоким.</w:t>
      </w:r>
    </w:p>
    <w:p w:rsidR="00E113FC" w:rsidRPr="00632904" w:rsidRDefault="00E113FC" w:rsidP="00E113FC">
      <w:pPr>
        <w:ind w:firstLine="709"/>
        <w:jc w:val="both"/>
      </w:pPr>
      <w:r w:rsidRPr="00632904">
        <w:t xml:space="preserve">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 </w:t>
      </w:r>
    </w:p>
    <w:p w:rsidR="00E113FC" w:rsidRPr="00632904" w:rsidRDefault="00E113FC" w:rsidP="00E113FC">
      <w:pPr>
        <w:ind w:firstLine="709"/>
        <w:jc w:val="both"/>
      </w:pPr>
      <w:r w:rsidRPr="00632904">
        <w:t xml:space="preserve">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 </w:t>
      </w:r>
    </w:p>
    <w:p w:rsidR="00E113FC" w:rsidRPr="00632904" w:rsidRDefault="00E113FC" w:rsidP="00E113FC">
      <w:pPr>
        <w:ind w:firstLine="709"/>
        <w:jc w:val="both"/>
      </w:pPr>
      <w:r w:rsidRPr="00632904">
        <w:t xml:space="preserve">Реализация </w:t>
      </w:r>
      <w:r>
        <w:t xml:space="preserve">мероприятий </w:t>
      </w:r>
      <w:r>
        <w:rPr>
          <w:rFonts w:eastAsia="Droid Sans Fallback"/>
          <w:kern w:val="1"/>
          <w:lang w:bidi="hi-IN"/>
        </w:rPr>
        <w:t>муниципальной программы</w:t>
      </w:r>
      <w:r w:rsidRPr="00CD5EAA">
        <w:rPr>
          <w:rFonts w:eastAsia="Droid Sans Fallback"/>
          <w:kern w:val="1"/>
          <w:lang w:bidi="hi-IN"/>
        </w:rPr>
        <w:t xml:space="preserve"> </w:t>
      </w:r>
      <w:r w:rsidRPr="000C2845">
        <w:t>«</w:t>
      </w:r>
      <w:r w:rsidRPr="000C2845">
        <w:rPr>
          <w:bCs/>
        </w:rPr>
        <w:t>Обеспечение прав потребителей в Батецком муниципальном районе</w:t>
      </w:r>
      <w:r>
        <w:rPr>
          <w:bCs/>
        </w:rPr>
        <w:t>»</w:t>
      </w:r>
      <w:r w:rsidRPr="000C2845">
        <w:rPr>
          <w:bCs/>
        </w:rPr>
        <w:t xml:space="preserve"> на 2019-2021 годы</w:t>
      </w:r>
      <w:r>
        <w:rPr>
          <w:rFonts w:eastAsia="Droid Sans Fallback"/>
          <w:kern w:val="1"/>
          <w:lang w:bidi="hi-IN"/>
        </w:rPr>
        <w:t xml:space="preserve"> (далее </w:t>
      </w:r>
      <w:r>
        <w:t>мероприятия</w:t>
      </w:r>
      <w:r w:rsidRPr="00632904">
        <w:t xml:space="preserve"> Программы</w:t>
      </w:r>
      <w:r>
        <w:t>),</w:t>
      </w:r>
      <w:r w:rsidRPr="00632904">
        <w:t xml:space="preserve"> позволит повысить социальную защищенность граждан, обеспечит сбалансированную защиту интересов потребителей и повысит качество жизни жителей </w:t>
      </w:r>
      <w:r>
        <w:t>Батецкого муниципального района</w:t>
      </w:r>
      <w:r w:rsidRPr="00632904">
        <w:t>.</w:t>
      </w:r>
    </w:p>
    <w:p w:rsidR="00E113FC" w:rsidRPr="00632904" w:rsidRDefault="00E113FC" w:rsidP="00E113FC">
      <w:pPr>
        <w:ind w:firstLine="709"/>
        <w:jc w:val="both"/>
      </w:pPr>
      <w:r w:rsidRPr="00632904">
        <w:t>Программа направлена на создание условий для эффективной за</w:t>
      </w:r>
      <w:r>
        <w:t>щиты прав потребителей, снижение</w:t>
      </w:r>
      <w:r w:rsidRPr="00632904">
        <w:t xml:space="preserve"> социальной напряженности на потребительском рынке. </w:t>
      </w:r>
    </w:p>
    <w:p w:rsidR="00E113FC" w:rsidRDefault="00E113FC" w:rsidP="00E113FC">
      <w:pPr>
        <w:tabs>
          <w:tab w:val="left" w:pos="1276"/>
        </w:tabs>
        <w:ind w:firstLine="709"/>
        <w:jc w:val="both"/>
        <w:rPr>
          <w:spacing w:val="2"/>
          <w:shd w:val="clear" w:color="auto" w:fill="FFFFFF"/>
        </w:rPr>
      </w:pPr>
      <w:r w:rsidRPr="00632904">
        <w:rPr>
          <w:spacing w:val="2"/>
          <w:shd w:val="clear" w:color="auto" w:fill="FFFFFF"/>
        </w:rPr>
        <w:t>Решение актуальных задач защиты прав потребителей должно осуществляться в рамках Программы совместными действиями</w:t>
      </w:r>
      <w:r w:rsidRPr="00632904">
        <w:rPr>
          <w:sz w:val="22"/>
          <w:szCs w:val="22"/>
        </w:rPr>
        <w:t xml:space="preserve"> </w:t>
      </w:r>
      <w:r w:rsidRPr="00632904">
        <w:t>органов власти и организаций  по защите прав потребителей</w:t>
      </w:r>
      <w:r w:rsidRPr="00632904">
        <w:rPr>
          <w:spacing w:val="2"/>
          <w:shd w:val="clear" w:color="auto" w:fill="FFFFFF"/>
        </w:rPr>
        <w:t>.</w:t>
      </w:r>
    </w:p>
    <w:p w:rsidR="00E113FC" w:rsidRPr="00632904" w:rsidRDefault="00E113FC" w:rsidP="00E113FC">
      <w:pPr>
        <w:ind w:firstLine="709"/>
        <w:jc w:val="both"/>
      </w:pPr>
      <w:r w:rsidRPr="00632904">
        <w:t xml:space="preserve">Органы местного самоуправления играют важную роль в системе защиты прав потребителей. Законодательство предоставляет органам местного самоуправления право не только рассматривать жалобы потребителей и консультировать их по проблемам защиты прав потребителей, но и анализировать договоры, </w:t>
      </w:r>
      <w:r w:rsidRPr="00616CD8">
        <w:rPr>
          <w:spacing w:val="-4"/>
        </w:rPr>
        <w:t>заключаемые хозяйствующими субъектами с потребителями. При выявлении,</w:t>
      </w:r>
      <w:r w:rsidRPr="00632904">
        <w:t xml:space="preserve"> </w:t>
      </w:r>
      <w:r>
        <w:t>на основании жалобы</w:t>
      </w:r>
      <w:r w:rsidRPr="00632904">
        <w:t xml:space="preserve"> потребителя</w:t>
      </w:r>
      <w:r>
        <w:t>,</w:t>
      </w:r>
      <w:r w:rsidRPr="00632904">
        <w:t xml:space="preserve">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вправе согласно статье 44 Закона № 2300-1 извещать об этом федеральные органы исполнительной влас</w:t>
      </w:r>
      <w:r>
        <w:t xml:space="preserve">ти, осуществляющие </w:t>
      </w:r>
      <w:proofErr w:type="gramStart"/>
      <w:r>
        <w:t>контроль за</w:t>
      </w:r>
      <w:proofErr w:type="gramEnd"/>
      <w:r>
        <w:t xml:space="preserve"> </w:t>
      </w:r>
      <w:r w:rsidRPr="00632904">
        <w:t xml:space="preserve">качеством и безопасностью товаров (работ, услуг). Также органы местного самоуправления вправе обращаться в суды в </w:t>
      </w:r>
      <w:r w:rsidRPr="00632904">
        <w:lastRenderedPageBreak/>
        <w:t>защиту прав потребителей (неопределенного круга потребителей). При этом Закон  № 2300-1 определяет, что при удовлетворении с</w:t>
      </w:r>
      <w:r>
        <w:t>удом требований потребителя</w:t>
      </w:r>
      <w:r w:rsidRPr="00632904">
        <w:t xml:space="preserve">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w:t>
      </w:r>
      <w:r>
        <w:t>50,0 %</w:t>
      </w:r>
      <w:r w:rsidRPr="00632904">
        <w:t xml:space="preserve"> от суммы</w:t>
      </w:r>
      <w:r>
        <w:t>,</w:t>
      </w:r>
      <w:r w:rsidRPr="00632904">
        <w:t xml:space="preserve"> присужденной судом</w:t>
      </w:r>
      <w:r>
        <w:t>,</w:t>
      </w:r>
      <w:r w:rsidRPr="00632904">
        <w:t xml:space="preserve"> в пользу потребителя. </w:t>
      </w:r>
      <w:r w:rsidRPr="00632904">
        <w:rPr>
          <w:shd w:val="clear" w:color="auto" w:fill="FFFFFF"/>
        </w:rPr>
        <w:t xml:space="preserve">Если с заявлением в защиту прав потребителя выступают общественные объединения потребителей или органы местного самоуправления, </w:t>
      </w:r>
      <w:r>
        <w:rPr>
          <w:shd w:val="clear" w:color="auto" w:fill="FFFFFF"/>
        </w:rPr>
        <w:t>50,0 %</w:t>
      </w:r>
      <w:r w:rsidRPr="00632904">
        <w:rPr>
          <w:shd w:val="clear" w:color="auto" w:fill="FFFFFF"/>
        </w:rPr>
        <w:t xml:space="preserve"> суммы взысканного штрафа перечисляются указанным объединениям  или органам.</w:t>
      </w:r>
    </w:p>
    <w:p w:rsidR="00E113FC" w:rsidRPr="00632904" w:rsidRDefault="00E113FC" w:rsidP="00E113FC">
      <w:pPr>
        <w:tabs>
          <w:tab w:val="left" w:pos="1276"/>
        </w:tabs>
        <w:ind w:firstLine="709"/>
        <w:jc w:val="both"/>
        <w:rPr>
          <w:spacing w:val="2"/>
        </w:rPr>
      </w:pPr>
      <w:r w:rsidRPr="00632904">
        <w:rPr>
          <w:spacing w:val="2"/>
          <w:shd w:val="clear" w:color="auto" w:fill="FFFFFF"/>
        </w:rPr>
        <w:t>Защита нарушенных прав потребителей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w:t>
      </w:r>
      <w:r w:rsidRPr="00632904">
        <w:rPr>
          <w:spacing w:val="2"/>
        </w:rPr>
        <w:t xml:space="preserve"> </w:t>
      </w:r>
    </w:p>
    <w:p w:rsidR="00E113FC" w:rsidRPr="00632904" w:rsidRDefault="00E113FC" w:rsidP="00E113FC">
      <w:pPr>
        <w:widowControl w:val="0"/>
        <w:autoSpaceDE w:val="0"/>
        <w:autoSpaceDN w:val="0"/>
        <w:spacing w:line="360" w:lineRule="atLeast"/>
        <w:ind w:firstLine="709"/>
        <w:jc w:val="both"/>
        <w:rPr>
          <w:lang w:bidi="en-US"/>
        </w:rPr>
      </w:pPr>
    </w:p>
    <w:p w:rsidR="00E113FC" w:rsidRDefault="00E113FC" w:rsidP="00DB22A9">
      <w:pPr>
        <w:spacing w:after="120"/>
        <w:jc w:val="center"/>
        <w:rPr>
          <w:b/>
          <w:color w:val="000000"/>
        </w:rPr>
      </w:pPr>
      <w:r>
        <w:rPr>
          <w:b/>
          <w:lang w:val="en-US"/>
        </w:rPr>
        <w:t>II</w:t>
      </w:r>
      <w:r>
        <w:rPr>
          <w:b/>
        </w:rPr>
        <w:t>.</w:t>
      </w:r>
      <w:r>
        <w:rPr>
          <w:b/>
          <w:color w:val="000000"/>
        </w:rPr>
        <w:t xml:space="preserve"> Перечень и анализ социальных, финансово-экономических и прочих рисков реализации муниципальной программы</w:t>
      </w:r>
    </w:p>
    <w:p w:rsidR="00E113FC" w:rsidRDefault="00E113FC" w:rsidP="00E113FC">
      <w:pPr>
        <w:ind w:firstLine="720"/>
        <w:jc w:val="both"/>
      </w:pPr>
      <w:r>
        <w:t xml:space="preserve">К основным рискам относятся </w:t>
      </w:r>
      <w:proofErr w:type="gramStart"/>
      <w:r>
        <w:t>следующие</w:t>
      </w:r>
      <w:proofErr w:type="gramEnd"/>
      <w:r>
        <w:t>:</w:t>
      </w:r>
    </w:p>
    <w:p w:rsidR="00E113FC" w:rsidRDefault="00E113FC" w:rsidP="00E113FC">
      <w:pPr>
        <w:ind w:firstLine="720"/>
        <w:jc w:val="both"/>
      </w:pPr>
      <w:r>
        <w:t>законодательные риски, связанные с изменением законодательной базы;</w:t>
      </w:r>
    </w:p>
    <w:p w:rsidR="00E113FC" w:rsidRDefault="00E113FC" w:rsidP="00E113FC">
      <w:pPr>
        <w:ind w:firstLine="708"/>
        <w:jc w:val="both"/>
      </w:pPr>
      <w:r>
        <w:t>человеческий фактор, связанный с недостаточной квалификацией (правовые знания) исполнителей муниципальной программы.</w:t>
      </w:r>
    </w:p>
    <w:p w:rsidR="00E113FC" w:rsidRDefault="00E113FC" w:rsidP="00E113FC">
      <w:pPr>
        <w:ind w:firstLine="708"/>
        <w:jc w:val="both"/>
      </w:pPr>
      <w:r>
        <w:t>Управление рисками реализации муниципальной программы  будет осуществляться на основе:</w:t>
      </w:r>
    </w:p>
    <w:p w:rsidR="00E113FC" w:rsidRDefault="00E113FC" w:rsidP="00E113FC">
      <w:pPr>
        <w:ind w:firstLine="708"/>
        <w:jc w:val="both"/>
      </w:pPr>
      <w: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E113FC" w:rsidRDefault="00E113FC" w:rsidP="00E113FC">
      <w:pPr>
        <w:ind w:firstLine="720"/>
        <w:jc w:val="both"/>
      </w:pPr>
      <w:r w:rsidRPr="007A1DB7">
        <w:rPr>
          <w:rFonts w:eastAsia="TimesNewRomanPSMT"/>
        </w:rPr>
        <w:t>привлечени</w:t>
      </w:r>
      <w:r>
        <w:rPr>
          <w:rFonts w:eastAsia="TimesNewRomanPSMT"/>
        </w:rPr>
        <w:t>е</w:t>
      </w:r>
      <w:r w:rsidRPr="007A1DB7">
        <w:rPr>
          <w:rFonts w:eastAsia="TimesNewRomanPSMT"/>
        </w:rPr>
        <w:t xml:space="preserve"> к исполнению мероприятий программы</w:t>
      </w:r>
      <w:r>
        <w:rPr>
          <w:rFonts w:eastAsia="TimesNewRomanPSMT"/>
        </w:rPr>
        <w:t xml:space="preserve"> </w:t>
      </w:r>
      <w:r w:rsidRPr="007A1DB7">
        <w:rPr>
          <w:rFonts w:eastAsia="TimesNewRomanPSMT"/>
        </w:rPr>
        <w:t>высококлассных специалистов</w:t>
      </w:r>
      <w:r>
        <w:t>.</w:t>
      </w:r>
    </w:p>
    <w:p w:rsidR="00E113FC" w:rsidRDefault="00E113FC" w:rsidP="000A3F79">
      <w:pPr>
        <w:spacing w:before="120"/>
        <w:ind w:firstLine="680"/>
        <w:jc w:val="center"/>
        <w:rPr>
          <w:b/>
        </w:rPr>
      </w:pPr>
      <w:r>
        <w:rPr>
          <w:b/>
          <w:lang w:val="en-US"/>
        </w:rPr>
        <w:t>III</w:t>
      </w:r>
      <w:r>
        <w:rPr>
          <w:b/>
        </w:rPr>
        <w:t>. Механизм управления реализацией муниципальной</w:t>
      </w:r>
      <w:r>
        <w:rPr>
          <w:b/>
        </w:rPr>
        <w:tab/>
        <w:t xml:space="preserve"> программы</w:t>
      </w:r>
    </w:p>
    <w:p w:rsidR="00E113FC" w:rsidRPr="00CC7966" w:rsidRDefault="00E113FC" w:rsidP="00E113FC">
      <w:pPr>
        <w:ind w:firstLine="720"/>
        <w:jc w:val="both"/>
      </w:pPr>
      <w:r w:rsidRPr="00CC7966">
        <w:t>Муниципальная программа реализуется в соответствии с прилагаемыми мероприятиями муниципальной программы.</w:t>
      </w:r>
    </w:p>
    <w:p w:rsidR="00E113FC" w:rsidRDefault="00E113FC" w:rsidP="00E113FC">
      <w:pPr>
        <w:ind w:firstLine="720"/>
        <w:jc w:val="both"/>
      </w:pPr>
      <w:r>
        <w:t xml:space="preserve">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 Батецкого муниципального района, утвержденного постановлением Администрации Батецкого муниципального района от 06.12.2013 № 759.  </w:t>
      </w:r>
    </w:p>
    <w:p w:rsidR="00E113FC" w:rsidRDefault="00E113FC" w:rsidP="00E113FC">
      <w:pPr>
        <w:ind w:firstLine="720"/>
        <w:jc w:val="both"/>
      </w:pPr>
      <w:r>
        <w:t>Отдел осуществляет:</w:t>
      </w:r>
    </w:p>
    <w:p w:rsidR="00E113FC" w:rsidRDefault="00E113FC" w:rsidP="00E113FC">
      <w:pPr>
        <w:ind w:firstLine="720"/>
        <w:jc w:val="both"/>
      </w:pPr>
      <w:r>
        <w:t>координацию выполнения мероприятий муниципальной программы;</w:t>
      </w:r>
    </w:p>
    <w:p w:rsidR="00E113FC" w:rsidRDefault="00E113FC" w:rsidP="00E113FC">
      <w:pPr>
        <w:ind w:firstLine="720"/>
        <w:jc w:val="both"/>
      </w:pPr>
      <w:r>
        <w:t>обеспечение эффективности реализации муниципальной программы, целевого использования средств;</w:t>
      </w:r>
    </w:p>
    <w:p w:rsidR="00E113FC" w:rsidRDefault="00E113FC" w:rsidP="00E113FC">
      <w:pPr>
        <w:ind w:firstLine="720"/>
        <w:jc w:val="both"/>
      </w:pPr>
      <w:r>
        <w:lastRenderedPageBreak/>
        <w:t xml:space="preserve">непосредственный </w:t>
      </w:r>
      <w:proofErr w:type="gramStart"/>
      <w:r>
        <w:t>контроль за</w:t>
      </w:r>
      <w:proofErr w:type="gramEnd"/>
      <w:r>
        <w:t xml:space="preserve"> ходом реализации мероприятий муниципальной программы;</w:t>
      </w:r>
    </w:p>
    <w:p w:rsidR="00E113FC" w:rsidRDefault="00E113FC" w:rsidP="00E113FC">
      <w:pPr>
        <w:ind w:firstLine="720"/>
        <w:jc w:val="both"/>
      </w:pPr>
      <w: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E113FC" w:rsidRDefault="00E113FC" w:rsidP="00E113FC">
      <w:pPr>
        <w:ind w:firstLine="720"/>
        <w:jc w:val="both"/>
      </w:pPr>
      <w:r>
        <w:t>составление отчетов о ходе реализации муниципальной программы.</w:t>
      </w:r>
    </w:p>
    <w:p w:rsidR="00E113FC" w:rsidRDefault="00E113FC" w:rsidP="00E113FC">
      <w:pPr>
        <w:jc w:val="center"/>
        <w:rPr>
          <w:b/>
        </w:rPr>
      </w:pPr>
      <w:r>
        <w:t>__________________________</w:t>
      </w:r>
    </w:p>
    <w:p w:rsidR="00DE0633" w:rsidRDefault="00DE0633" w:rsidP="00361DD8">
      <w:pPr>
        <w:spacing w:line="240" w:lineRule="exact"/>
        <w:rPr>
          <w:b/>
        </w:rPr>
      </w:pPr>
    </w:p>
    <w:p w:rsidR="007C63E3" w:rsidRDefault="007C63E3" w:rsidP="00361DD8">
      <w:pPr>
        <w:spacing w:line="240" w:lineRule="exact"/>
        <w:rPr>
          <w:b/>
        </w:rPr>
      </w:pPr>
    </w:p>
    <w:p w:rsidR="007C63E3" w:rsidRDefault="007C63E3" w:rsidP="00361DD8">
      <w:pPr>
        <w:spacing w:line="240" w:lineRule="exact"/>
        <w:rPr>
          <w:b/>
        </w:rPr>
      </w:pPr>
    </w:p>
    <w:p w:rsidR="007C63E3" w:rsidRDefault="007C63E3" w:rsidP="00361DD8">
      <w:pPr>
        <w:spacing w:line="240" w:lineRule="exact"/>
        <w:rPr>
          <w:b/>
        </w:rPr>
      </w:pPr>
    </w:p>
    <w:p w:rsidR="007C63E3" w:rsidRDefault="007C63E3" w:rsidP="00361DD8">
      <w:pPr>
        <w:spacing w:line="240" w:lineRule="exact"/>
        <w:rPr>
          <w:b/>
        </w:rPr>
      </w:pPr>
    </w:p>
    <w:p w:rsidR="007C63E3" w:rsidRDefault="007C63E3" w:rsidP="00361DD8">
      <w:pPr>
        <w:spacing w:line="240" w:lineRule="exact"/>
        <w:rPr>
          <w:b/>
        </w:rPr>
      </w:pPr>
    </w:p>
    <w:p w:rsidR="007C63E3" w:rsidRDefault="007C63E3" w:rsidP="00361DD8">
      <w:pPr>
        <w:spacing w:line="240" w:lineRule="exact"/>
        <w:rPr>
          <w:b/>
        </w:rPr>
      </w:pPr>
    </w:p>
    <w:p w:rsidR="007C63E3" w:rsidRDefault="007C63E3"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pPr>
    </w:p>
    <w:p w:rsidR="00DB22A9" w:rsidRDefault="00DB22A9" w:rsidP="00361DD8">
      <w:pPr>
        <w:spacing w:line="240" w:lineRule="exact"/>
        <w:rPr>
          <w:b/>
        </w:rPr>
        <w:sectPr w:rsidR="00DB22A9" w:rsidSect="00571014">
          <w:footnotePr>
            <w:pos w:val="beneathText"/>
          </w:footnotePr>
          <w:pgSz w:w="11905" w:h="16837"/>
          <w:pgMar w:top="-1134" w:right="567" w:bottom="1134" w:left="1985" w:header="720" w:footer="720" w:gutter="0"/>
          <w:cols w:space="720"/>
          <w:docGrid w:linePitch="360"/>
        </w:sectPr>
      </w:pPr>
    </w:p>
    <w:p w:rsidR="00DB22A9" w:rsidRPr="00250EB8" w:rsidRDefault="00DB22A9" w:rsidP="000A3F79">
      <w:pPr>
        <w:spacing w:line="260" w:lineRule="exact"/>
        <w:ind w:left="10490"/>
        <w:jc w:val="center"/>
      </w:pPr>
      <w:r w:rsidRPr="00250EB8">
        <w:lastRenderedPageBreak/>
        <w:t>Приложение</w:t>
      </w:r>
    </w:p>
    <w:p w:rsidR="00DB22A9" w:rsidRPr="00250EB8" w:rsidRDefault="00DB22A9" w:rsidP="000A3F79">
      <w:pPr>
        <w:spacing w:line="260" w:lineRule="exact"/>
        <w:ind w:left="10348"/>
        <w:jc w:val="both"/>
      </w:pPr>
      <w:r w:rsidRPr="00250EB8">
        <w:t>к муниципальной программе «</w:t>
      </w:r>
      <w:r w:rsidRPr="00250EB8">
        <w:rPr>
          <w:bCs/>
        </w:rPr>
        <w:t>Обеспечение прав потребителей в Батецком муниципальном районе» на 2019-2021 годы</w:t>
      </w:r>
    </w:p>
    <w:p w:rsidR="00DB22A9" w:rsidRPr="00D10E90" w:rsidRDefault="00DB22A9" w:rsidP="00DB22A9">
      <w:pPr>
        <w:ind w:left="10490"/>
        <w:jc w:val="both"/>
        <w:rPr>
          <w:szCs w:val="24"/>
        </w:rPr>
      </w:pPr>
    </w:p>
    <w:p w:rsidR="00DB22A9" w:rsidRDefault="00DB22A9" w:rsidP="00DB22A9">
      <w:pPr>
        <w:jc w:val="center"/>
        <w:rPr>
          <w:b/>
        </w:rPr>
      </w:pPr>
      <w:r>
        <w:rPr>
          <w:b/>
        </w:rPr>
        <w:t>Мероприятия муниципальной программы</w:t>
      </w:r>
    </w:p>
    <w:p w:rsidR="00DB22A9" w:rsidRDefault="00DB22A9" w:rsidP="00DB22A9">
      <w:pPr>
        <w:jc w:val="center"/>
        <w:rPr>
          <w: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087"/>
        <w:gridCol w:w="1832"/>
        <w:gridCol w:w="2182"/>
        <w:gridCol w:w="2112"/>
        <w:gridCol w:w="1737"/>
        <w:gridCol w:w="1134"/>
        <w:gridCol w:w="1326"/>
        <w:gridCol w:w="1192"/>
      </w:tblGrid>
      <w:tr w:rsidR="00DB22A9" w:rsidRPr="00250EB8" w:rsidTr="00DB22A9">
        <w:tc>
          <w:tcPr>
            <w:tcW w:w="209" w:type="pct"/>
            <w:vMerge w:val="restart"/>
          </w:tcPr>
          <w:p w:rsidR="00DB22A9" w:rsidRPr="00250EB8" w:rsidRDefault="00DB22A9" w:rsidP="00DB22A9">
            <w:pPr>
              <w:spacing w:line="280" w:lineRule="exact"/>
              <w:jc w:val="center"/>
              <w:rPr>
                <w:szCs w:val="24"/>
              </w:rPr>
            </w:pPr>
            <w:r w:rsidRPr="00250EB8">
              <w:rPr>
                <w:szCs w:val="24"/>
              </w:rPr>
              <w:t>№</w:t>
            </w:r>
          </w:p>
          <w:p w:rsidR="00DB22A9" w:rsidRPr="00250EB8" w:rsidRDefault="00DB22A9" w:rsidP="00DB22A9">
            <w:pPr>
              <w:spacing w:line="280" w:lineRule="exact"/>
              <w:jc w:val="center"/>
              <w:rPr>
                <w:szCs w:val="24"/>
              </w:rPr>
            </w:pPr>
            <w:proofErr w:type="spellStart"/>
            <w:proofErr w:type="gramStart"/>
            <w:r w:rsidRPr="00250EB8">
              <w:rPr>
                <w:szCs w:val="24"/>
              </w:rPr>
              <w:t>п</w:t>
            </w:r>
            <w:proofErr w:type="spellEnd"/>
            <w:proofErr w:type="gramEnd"/>
            <w:r w:rsidRPr="00250EB8">
              <w:rPr>
                <w:szCs w:val="24"/>
              </w:rPr>
              <w:t>/</w:t>
            </w:r>
            <w:proofErr w:type="spellStart"/>
            <w:r w:rsidRPr="00250EB8">
              <w:rPr>
                <w:szCs w:val="24"/>
              </w:rPr>
              <w:t>п</w:t>
            </w:r>
            <w:proofErr w:type="spellEnd"/>
          </w:p>
        </w:tc>
        <w:tc>
          <w:tcPr>
            <w:tcW w:w="1013" w:type="pct"/>
            <w:vMerge w:val="restart"/>
          </w:tcPr>
          <w:p w:rsidR="00DB22A9" w:rsidRPr="00250EB8" w:rsidRDefault="00DB22A9" w:rsidP="00DB22A9">
            <w:pPr>
              <w:spacing w:line="280" w:lineRule="exact"/>
              <w:jc w:val="center"/>
              <w:rPr>
                <w:szCs w:val="24"/>
              </w:rPr>
            </w:pPr>
            <w:r w:rsidRPr="00250EB8">
              <w:rPr>
                <w:szCs w:val="24"/>
              </w:rPr>
              <w:t>Наименование мероприятия</w:t>
            </w:r>
          </w:p>
        </w:tc>
        <w:tc>
          <w:tcPr>
            <w:tcW w:w="601" w:type="pct"/>
            <w:vMerge w:val="restart"/>
          </w:tcPr>
          <w:p w:rsidR="00DB22A9" w:rsidRPr="00250EB8" w:rsidRDefault="00DB22A9" w:rsidP="00DB22A9">
            <w:pPr>
              <w:spacing w:line="280" w:lineRule="exact"/>
              <w:jc w:val="center"/>
              <w:rPr>
                <w:szCs w:val="24"/>
              </w:rPr>
            </w:pPr>
            <w:r w:rsidRPr="00250EB8">
              <w:rPr>
                <w:szCs w:val="24"/>
              </w:rPr>
              <w:t>Исполнитель</w:t>
            </w:r>
          </w:p>
        </w:tc>
        <w:tc>
          <w:tcPr>
            <w:tcW w:w="716" w:type="pct"/>
            <w:vMerge w:val="restart"/>
          </w:tcPr>
          <w:p w:rsidR="00DB22A9" w:rsidRPr="00250EB8" w:rsidRDefault="00DB22A9" w:rsidP="00DB22A9">
            <w:pPr>
              <w:spacing w:line="280" w:lineRule="exact"/>
              <w:jc w:val="center"/>
              <w:rPr>
                <w:szCs w:val="24"/>
              </w:rPr>
            </w:pPr>
            <w:r w:rsidRPr="00250EB8">
              <w:rPr>
                <w:szCs w:val="24"/>
              </w:rPr>
              <w:t>Срок реализации</w:t>
            </w:r>
          </w:p>
        </w:tc>
        <w:tc>
          <w:tcPr>
            <w:tcW w:w="693" w:type="pct"/>
            <w:vMerge w:val="restart"/>
          </w:tcPr>
          <w:p w:rsidR="00DB22A9" w:rsidRPr="00250EB8" w:rsidRDefault="00DB22A9" w:rsidP="00DB22A9">
            <w:pPr>
              <w:spacing w:line="280" w:lineRule="exact"/>
              <w:ind w:left="-83" w:firstLine="83"/>
              <w:jc w:val="center"/>
              <w:rPr>
                <w:szCs w:val="24"/>
              </w:rPr>
            </w:pPr>
            <w:r w:rsidRPr="00250EB8">
              <w:rPr>
                <w:szCs w:val="24"/>
              </w:rPr>
              <w:t>Целевой показатель (номер целевого показателя из паспорта муниципальной программы)</w:t>
            </w:r>
          </w:p>
        </w:tc>
        <w:tc>
          <w:tcPr>
            <w:tcW w:w="570" w:type="pct"/>
            <w:vMerge w:val="restart"/>
          </w:tcPr>
          <w:p w:rsidR="00DB22A9" w:rsidRPr="00250EB8" w:rsidRDefault="00DB22A9" w:rsidP="00DB22A9">
            <w:pPr>
              <w:spacing w:line="280" w:lineRule="exact"/>
              <w:jc w:val="center"/>
              <w:rPr>
                <w:szCs w:val="24"/>
              </w:rPr>
            </w:pPr>
            <w:r w:rsidRPr="00250EB8">
              <w:rPr>
                <w:szCs w:val="24"/>
              </w:rPr>
              <w:t xml:space="preserve">Источник </w:t>
            </w:r>
            <w:proofErr w:type="spellStart"/>
            <w:proofErr w:type="gramStart"/>
            <w:r w:rsidRPr="00250EB8">
              <w:rPr>
                <w:szCs w:val="24"/>
              </w:rPr>
              <w:t>финансиро</w:t>
            </w:r>
            <w:r>
              <w:rPr>
                <w:szCs w:val="24"/>
              </w:rPr>
              <w:t>-</w:t>
            </w:r>
            <w:r w:rsidRPr="00250EB8">
              <w:rPr>
                <w:szCs w:val="24"/>
              </w:rPr>
              <w:t>вания</w:t>
            </w:r>
            <w:proofErr w:type="spellEnd"/>
            <w:proofErr w:type="gramEnd"/>
          </w:p>
        </w:tc>
        <w:tc>
          <w:tcPr>
            <w:tcW w:w="1197" w:type="pct"/>
            <w:gridSpan w:val="3"/>
          </w:tcPr>
          <w:p w:rsidR="00DB22A9" w:rsidRPr="00250EB8" w:rsidRDefault="00DB22A9" w:rsidP="00DB22A9">
            <w:pPr>
              <w:spacing w:line="280" w:lineRule="exact"/>
              <w:jc w:val="center"/>
              <w:rPr>
                <w:szCs w:val="24"/>
              </w:rPr>
            </w:pPr>
            <w:r w:rsidRPr="00250EB8">
              <w:rPr>
                <w:szCs w:val="24"/>
              </w:rPr>
              <w:t>Объем финансирования по годам (тыс</w:t>
            </w:r>
            <w:proofErr w:type="gramStart"/>
            <w:r w:rsidRPr="00250EB8">
              <w:rPr>
                <w:szCs w:val="24"/>
              </w:rPr>
              <w:t>.р</w:t>
            </w:r>
            <w:proofErr w:type="gramEnd"/>
            <w:r w:rsidRPr="00250EB8">
              <w:rPr>
                <w:szCs w:val="24"/>
              </w:rPr>
              <w:t>ублей)</w:t>
            </w:r>
          </w:p>
        </w:tc>
      </w:tr>
      <w:tr w:rsidR="00DB22A9" w:rsidRPr="00250EB8" w:rsidTr="00DB22A9">
        <w:tc>
          <w:tcPr>
            <w:tcW w:w="209" w:type="pct"/>
            <w:vMerge/>
          </w:tcPr>
          <w:p w:rsidR="00DB22A9" w:rsidRPr="00250EB8" w:rsidRDefault="00DB22A9" w:rsidP="008934A7">
            <w:pPr>
              <w:jc w:val="center"/>
              <w:rPr>
                <w:szCs w:val="24"/>
              </w:rPr>
            </w:pPr>
          </w:p>
        </w:tc>
        <w:tc>
          <w:tcPr>
            <w:tcW w:w="1013" w:type="pct"/>
            <w:vMerge/>
          </w:tcPr>
          <w:p w:rsidR="00DB22A9" w:rsidRPr="00250EB8" w:rsidRDefault="00DB22A9" w:rsidP="008934A7">
            <w:pPr>
              <w:jc w:val="center"/>
              <w:rPr>
                <w:szCs w:val="24"/>
              </w:rPr>
            </w:pPr>
          </w:p>
        </w:tc>
        <w:tc>
          <w:tcPr>
            <w:tcW w:w="601" w:type="pct"/>
            <w:vMerge/>
          </w:tcPr>
          <w:p w:rsidR="00DB22A9" w:rsidRPr="00250EB8" w:rsidRDefault="00DB22A9" w:rsidP="008934A7">
            <w:pPr>
              <w:jc w:val="center"/>
              <w:rPr>
                <w:szCs w:val="24"/>
              </w:rPr>
            </w:pPr>
          </w:p>
        </w:tc>
        <w:tc>
          <w:tcPr>
            <w:tcW w:w="716" w:type="pct"/>
            <w:vMerge/>
          </w:tcPr>
          <w:p w:rsidR="00DB22A9" w:rsidRPr="00250EB8" w:rsidRDefault="00DB22A9" w:rsidP="008934A7">
            <w:pPr>
              <w:jc w:val="center"/>
              <w:rPr>
                <w:szCs w:val="24"/>
              </w:rPr>
            </w:pPr>
          </w:p>
        </w:tc>
        <w:tc>
          <w:tcPr>
            <w:tcW w:w="693" w:type="pct"/>
            <w:vMerge/>
          </w:tcPr>
          <w:p w:rsidR="00DB22A9" w:rsidRPr="00250EB8" w:rsidRDefault="00DB22A9" w:rsidP="008934A7">
            <w:pPr>
              <w:jc w:val="center"/>
              <w:rPr>
                <w:szCs w:val="24"/>
              </w:rPr>
            </w:pPr>
          </w:p>
        </w:tc>
        <w:tc>
          <w:tcPr>
            <w:tcW w:w="570" w:type="pct"/>
            <w:vMerge/>
          </w:tcPr>
          <w:p w:rsidR="00DB22A9" w:rsidRPr="00250EB8" w:rsidRDefault="00DB22A9" w:rsidP="008934A7">
            <w:pPr>
              <w:jc w:val="center"/>
              <w:rPr>
                <w:szCs w:val="24"/>
              </w:rPr>
            </w:pPr>
          </w:p>
        </w:tc>
        <w:tc>
          <w:tcPr>
            <w:tcW w:w="372" w:type="pct"/>
          </w:tcPr>
          <w:p w:rsidR="00DB22A9" w:rsidRPr="00250EB8" w:rsidRDefault="00DB22A9" w:rsidP="008934A7">
            <w:pPr>
              <w:jc w:val="center"/>
              <w:rPr>
                <w:szCs w:val="24"/>
              </w:rPr>
            </w:pPr>
            <w:r w:rsidRPr="00250EB8">
              <w:rPr>
                <w:szCs w:val="24"/>
              </w:rPr>
              <w:t>2019</w:t>
            </w:r>
          </w:p>
        </w:tc>
        <w:tc>
          <w:tcPr>
            <w:tcW w:w="435" w:type="pct"/>
          </w:tcPr>
          <w:p w:rsidR="00DB22A9" w:rsidRPr="00250EB8" w:rsidRDefault="00DB22A9" w:rsidP="008934A7">
            <w:pPr>
              <w:jc w:val="center"/>
              <w:rPr>
                <w:szCs w:val="24"/>
              </w:rPr>
            </w:pPr>
            <w:r w:rsidRPr="00250EB8">
              <w:rPr>
                <w:szCs w:val="24"/>
              </w:rPr>
              <w:t>2020</w:t>
            </w:r>
          </w:p>
        </w:tc>
        <w:tc>
          <w:tcPr>
            <w:tcW w:w="389" w:type="pct"/>
          </w:tcPr>
          <w:p w:rsidR="00DB22A9" w:rsidRPr="00250EB8" w:rsidRDefault="00DB22A9" w:rsidP="008934A7">
            <w:pPr>
              <w:jc w:val="center"/>
              <w:rPr>
                <w:szCs w:val="24"/>
              </w:rPr>
            </w:pPr>
            <w:r w:rsidRPr="00250EB8">
              <w:rPr>
                <w:szCs w:val="24"/>
              </w:rPr>
              <w:t>2021</w:t>
            </w:r>
          </w:p>
        </w:tc>
      </w:tr>
      <w:tr w:rsidR="00DB22A9" w:rsidRPr="00250EB8" w:rsidTr="00DB22A9">
        <w:trPr>
          <w:trHeight w:val="461"/>
        </w:trPr>
        <w:tc>
          <w:tcPr>
            <w:tcW w:w="209" w:type="pct"/>
          </w:tcPr>
          <w:p w:rsidR="00DB22A9" w:rsidRPr="00250EB8" w:rsidRDefault="00DB22A9" w:rsidP="008934A7">
            <w:pPr>
              <w:jc w:val="center"/>
              <w:rPr>
                <w:szCs w:val="24"/>
              </w:rPr>
            </w:pPr>
            <w:r w:rsidRPr="00250EB8">
              <w:rPr>
                <w:szCs w:val="24"/>
              </w:rPr>
              <w:t>1</w:t>
            </w:r>
          </w:p>
        </w:tc>
        <w:tc>
          <w:tcPr>
            <w:tcW w:w="1013" w:type="pct"/>
          </w:tcPr>
          <w:p w:rsidR="00DB22A9" w:rsidRPr="00250EB8" w:rsidRDefault="00DB22A9" w:rsidP="008934A7">
            <w:pPr>
              <w:jc w:val="center"/>
              <w:rPr>
                <w:szCs w:val="24"/>
              </w:rPr>
            </w:pPr>
            <w:r w:rsidRPr="00250EB8">
              <w:rPr>
                <w:szCs w:val="24"/>
              </w:rPr>
              <w:t>2</w:t>
            </w:r>
          </w:p>
        </w:tc>
        <w:tc>
          <w:tcPr>
            <w:tcW w:w="601" w:type="pct"/>
          </w:tcPr>
          <w:p w:rsidR="00DB22A9" w:rsidRPr="00250EB8" w:rsidRDefault="00DB22A9" w:rsidP="008934A7">
            <w:pPr>
              <w:jc w:val="center"/>
              <w:rPr>
                <w:szCs w:val="24"/>
              </w:rPr>
            </w:pPr>
            <w:r w:rsidRPr="00250EB8">
              <w:rPr>
                <w:szCs w:val="24"/>
              </w:rPr>
              <w:t>3</w:t>
            </w:r>
          </w:p>
        </w:tc>
        <w:tc>
          <w:tcPr>
            <w:tcW w:w="716" w:type="pct"/>
          </w:tcPr>
          <w:p w:rsidR="00DB22A9" w:rsidRPr="00250EB8" w:rsidRDefault="00DB22A9" w:rsidP="008934A7">
            <w:pPr>
              <w:jc w:val="center"/>
              <w:rPr>
                <w:szCs w:val="24"/>
              </w:rPr>
            </w:pPr>
            <w:r w:rsidRPr="00250EB8">
              <w:rPr>
                <w:szCs w:val="24"/>
              </w:rPr>
              <w:t>4</w:t>
            </w:r>
          </w:p>
        </w:tc>
        <w:tc>
          <w:tcPr>
            <w:tcW w:w="693" w:type="pct"/>
          </w:tcPr>
          <w:p w:rsidR="00DB22A9" w:rsidRPr="00250EB8" w:rsidRDefault="00DB22A9" w:rsidP="008934A7">
            <w:pPr>
              <w:jc w:val="center"/>
              <w:rPr>
                <w:szCs w:val="24"/>
              </w:rPr>
            </w:pPr>
            <w:r w:rsidRPr="00250EB8">
              <w:rPr>
                <w:szCs w:val="24"/>
              </w:rPr>
              <w:t>5</w:t>
            </w:r>
          </w:p>
        </w:tc>
        <w:tc>
          <w:tcPr>
            <w:tcW w:w="570" w:type="pct"/>
          </w:tcPr>
          <w:p w:rsidR="00DB22A9" w:rsidRPr="00250EB8" w:rsidRDefault="00DB22A9" w:rsidP="008934A7">
            <w:pPr>
              <w:jc w:val="center"/>
              <w:rPr>
                <w:szCs w:val="24"/>
              </w:rPr>
            </w:pPr>
            <w:r w:rsidRPr="00250EB8">
              <w:rPr>
                <w:szCs w:val="24"/>
              </w:rPr>
              <w:t>6</w:t>
            </w:r>
          </w:p>
        </w:tc>
        <w:tc>
          <w:tcPr>
            <w:tcW w:w="372" w:type="pct"/>
          </w:tcPr>
          <w:p w:rsidR="00DB22A9" w:rsidRPr="00250EB8" w:rsidRDefault="00DB22A9" w:rsidP="008934A7">
            <w:pPr>
              <w:jc w:val="center"/>
              <w:rPr>
                <w:szCs w:val="24"/>
              </w:rPr>
            </w:pPr>
            <w:r w:rsidRPr="00250EB8">
              <w:rPr>
                <w:szCs w:val="24"/>
              </w:rPr>
              <w:t>7</w:t>
            </w:r>
          </w:p>
        </w:tc>
        <w:tc>
          <w:tcPr>
            <w:tcW w:w="435" w:type="pct"/>
          </w:tcPr>
          <w:p w:rsidR="00DB22A9" w:rsidRPr="00250EB8" w:rsidRDefault="00DB22A9" w:rsidP="008934A7">
            <w:pPr>
              <w:jc w:val="center"/>
              <w:rPr>
                <w:szCs w:val="24"/>
              </w:rPr>
            </w:pPr>
            <w:r w:rsidRPr="00250EB8">
              <w:rPr>
                <w:szCs w:val="24"/>
              </w:rPr>
              <w:t>8</w:t>
            </w:r>
          </w:p>
        </w:tc>
        <w:tc>
          <w:tcPr>
            <w:tcW w:w="389" w:type="pct"/>
          </w:tcPr>
          <w:p w:rsidR="00DB22A9" w:rsidRPr="00250EB8" w:rsidRDefault="00DB22A9" w:rsidP="008934A7">
            <w:pPr>
              <w:jc w:val="center"/>
              <w:rPr>
                <w:szCs w:val="24"/>
              </w:rPr>
            </w:pPr>
            <w:r w:rsidRPr="00250EB8">
              <w:rPr>
                <w:szCs w:val="24"/>
              </w:rPr>
              <w:t>9</w:t>
            </w:r>
          </w:p>
        </w:tc>
      </w:tr>
      <w:tr w:rsidR="00DB22A9" w:rsidRPr="00250EB8" w:rsidTr="00DB22A9">
        <w:trPr>
          <w:trHeight w:val="461"/>
        </w:trPr>
        <w:tc>
          <w:tcPr>
            <w:tcW w:w="5000" w:type="pct"/>
            <w:gridSpan w:val="9"/>
          </w:tcPr>
          <w:p w:rsidR="00DB22A9" w:rsidRPr="00250EB8" w:rsidRDefault="00DB22A9" w:rsidP="008934A7">
            <w:pPr>
              <w:jc w:val="center"/>
              <w:rPr>
                <w:b/>
                <w:szCs w:val="24"/>
              </w:rPr>
            </w:pPr>
            <w:r w:rsidRPr="00250EB8">
              <w:rPr>
                <w:b/>
                <w:szCs w:val="24"/>
              </w:rPr>
              <w:t xml:space="preserve">1. Задача:  </w:t>
            </w:r>
            <w:r w:rsidRPr="00250EB8">
              <w:rPr>
                <w:rFonts w:eastAsia="Calibri"/>
                <w:b/>
                <w:szCs w:val="24"/>
                <w:lang w:eastAsia="en-US"/>
              </w:rPr>
              <w:t>Повышение уровня правовой и финансовой грамотности, формирование у населения навыков рационального потребительского поведения</w:t>
            </w:r>
          </w:p>
        </w:tc>
      </w:tr>
      <w:tr w:rsidR="00DB22A9" w:rsidRPr="00250EB8" w:rsidTr="00DB22A9">
        <w:trPr>
          <w:trHeight w:val="461"/>
        </w:trPr>
        <w:tc>
          <w:tcPr>
            <w:tcW w:w="209" w:type="pct"/>
          </w:tcPr>
          <w:p w:rsidR="00DB22A9" w:rsidRPr="00250EB8" w:rsidRDefault="00DB22A9" w:rsidP="008934A7">
            <w:pPr>
              <w:jc w:val="center"/>
              <w:rPr>
                <w:szCs w:val="24"/>
              </w:rPr>
            </w:pPr>
            <w:r w:rsidRPr="00250EB8">
              <w:rPr>
                <w:szCs w:val="24"/>
              </w:rPr>
              <w:t>1.1.</w:t>
            </w:r>
          </w:p>
        </w:tc>
        <w:tc>
          <w:tcPr>
            <w:tcW w:w="1013" w:type="pct"/>
          </w:tcPr>
          <w:p w:rsidR="00DB22A9" w:rsidRPr="00250EB8" w:rsidRDefault="00DB22A9" w:rsidP="000A3F79">
            <w:pPr>
              <w:spacing w:after="120" w:line="280" w:lineRule="exact"/>
              <w:rPr>
                <w:szCs w:val="24"/>
              </w:rPr>
            </w:pPr>
            <w:r w:rsidRPr="00250EB8">
              <w:rPr>
                <w:rFonts w:eastAsia="Calibri"/>
                <w:szCs w:val="24"/>
                <w:lang w:eastAsia="en-US"/>
              </w:rPr>
              <w:t xml:space="preserve">Организация проведения «круглых столов», семинаров и других мероприятий, направленных на просвещение и защиту прав потребителей  </w:t>
            </w:r>
          </w:p>
        </w:tc>
        <w:tc>
          <w:tcPr>
            <w:tcW w:w="601" w:type="pct"/>
          </w:tcPr>
          <w:p w:rsidR="00DB22A9" w:rsidRPr="00250EB8" w:rsidRDefault="00DB22A9" w:rsidP="008934A7">
            <w:pPr>
              <w:jc w:val="center"/>
              <w:rPr>
                <w:szCs w:val="24"/>
              </w:rPr>
            </w:pPr>
            <w:r w:rsidRPr="00250EB8">
              <w:rPr>
                <w:szCs w:val="24"/>
              </w:rPr>
              <w:t>отдел</w:t>
            </w:r>
          </w:p>
        </w:tc>
        <w:tc>
          <w:tcPr>
            <w:tcW w:w="716" w:type="pct"/>
          </w:tcPr>
          <w:p w:rsidR="00DB22A9" w:rsidRPr="00250EB8" w:rsidRDefault="00DB22A9" w:rsidP="008934A7">
            <w:pPr>
              <w:jc w:val="center"/>
              <w:rPr>
                <w:szCs w:val="24"/>
              </w:rPr>
            </w:pPr>
            <w:r w:rsidRPr="00250EB8">
              <w:rPr>
                <w:szCs w:val="24"/>
              </w:rPr>
              <w:t xml:space="preserve">2019-2021 </w:t>
            </w:r>
          </w:p>
          <w:p w:rsidR="00DB22A9" w:rsidRPr="00250EB8" w:rsidRDefault="00DB22A9" w:rsidP="008934A7">
            <w:pPr>
              <w:jc w:val="center"/>
              <w:rPr>
                <w:szCs w:val="24"/>
              </w:rPr>
            </w:pPr>
            <w:r w:rsidRPr="00250EB8">
              <w:rPr>
                <w:szCs w:val="24"/>
              </w:rPr>
              <w:t>(не реже                        1 раза в год)</w:t>
            </w:r>
          </w:p>
        </w:tc>
        <w:tc>
          <w:tcPr>
            <w:tcW w:w="693" w:type="pct"/>
          </w:tcPr>
          <w:p w:rsidR="00DB22A9" w:rsidRPr="00250EB8" w:rsidRDefault="00DB22A9" w:rsidP="008934A7">
            <w:pPr>
              <w:jc w:val="center"/>
              <w:rPr>
                <w:szCs w:val="24"/>
              </w:rPr>
            </w:pPr>
            <w:r w:rsidRPr="00250EB8">
              <w:rPr>
                <w:szCs w:val="24"/>
              </w:rPr>
              <w:t>1.1.1</w:t>
            </w:r>
          </w:p>
          <w:p w:rsidR="00DB22A9" w:rsidRPr="00250EB8" w:rsidRDefault="00DB22A9" w:rsidP="008934A7">
            <w:pPr>
              <w:jc w:val="center"/>
              <w:rPr>
                <w:szCs w:val="24"/>
              </w:rPr>
            </w:pPr>
            <w:r w:rsidRPr="00250EB8">
              <w:rPr>
                <w:szCs w:val="24"/>
              </w:rPr>
              <w:t>1.1.4</w:t>
            </w:r>
          </w:p>
          <w:p w:rsidR="00DB22A9" w:rsidRPr="00250EB8" w:rsidRDefault="00DB22A9" w:rsidP="008934A7">
            <w:pPr>
              <w:jc w:val="center"/>
              <w:rPr>
                <w:szCs w:val="24"/>
              </w:rPr>
            </w:pPr>
            <w:r w:rsidRPr="00250EB8">
              <w:rPr>
                <w:szCs w:val="24"/>
              </w:rPr>
              <w:t>1.1.6</w:t>
            </w:r>
          </w:p>
          <w:p w:rsidR="00DB22A9" w:rsidRPr="00250EB8" w:rsidRDefault="00DB22A9" w:rsidP="008934A7">
            <w:pPr>
              <w:jc w:val="center"/>
              <w:rPr>
                <w:szCs w:val="24"/>
              </w:rPr>
            </w:pPr>
          </w:p>
        </w:tc>
        <w:tc>
          <w:tcPr>
            <w:tcW w:w="570" w:type="pct"/>
          </w:tcPr>
          <w:p w:rsidR="00DB22A9" w:rsidRPr="00250EB8" w:rsidRDefault="00DB22A9" w:rsidP="008934A7">
            <w:pPr>
              <w:jc w:val="center"/>
              <w:rPr>
                <w:szCs w:val="24"/>
              </w:rPr>
            </w:pPr>
            <w:r w:rsidRPr="00250EB8">
              <w:rPr>
                <w:szCs w:val="24"/>
              </w:rPr>
              <w:t>-</w:t>
            </w:r>
          </w:p>
        </w:tc>
        <w:tc>
          <w:tcPr>
            <w:tcW w:w="372" w:type="pct"/>
          </w:tcPr>
          <w:p w:rsidR="00DB22A9" w:rsidRPr="00250EB8" w:rsidRDefault="00DB22A9" w:rsidP="008934A7">
            <w:pPr>
              <w:jc w:val="center"/>
              <w:rPr>
                <w:szCs w:val="24"/>
              </w:rPr>
            </w:pPr>
            <w:r w:rsidRPr="00250EB8">
              <w:rPr>
                <w:szCs w:val="24"/>
              </w:rPr>
              <w:t>-</w:t>
            </w:r>
          </w:p>
        </w:tc>
        <w:tc>
          <w:tcPr>
            <w:tcW w:w="435" w:type="pct"/>
          </w:tcPr>
          <w:p w:rsidR="00DB22A9" w:rsidRPr="00250EB8" w:rsidRDefault="00DB22A9" w:rsidP="008934A7">
            <w:pPr>
              <w:jc w:val="center"/>
              <w:rPr>
                <w:szCs w:val="24"/>
              </w:rPr>
            </w:pPr>
            <w:r w:rsidRPr="00250EB8">
              <w:rPr>
                <w:szCs w:val="24"/>
              </w:rPr>
              <w:t>-</w:t>
            </w:r>
          </w:p>
        </w:tc>
        <w:tc>
          <w:tcPr>
            <w:tcW w:w="389" w:type="pct"/>
          </w:tcPr>
          <w:p w:rsidR="00DB22A9" w:rsidRPr="00250EB8" w:rsidRDefault="00DB22A9" w:rsidP="008934A7">
            <w:pPr>
              <w:jc w:val="center"/>
              <w:rPr>
                <w:szCs w:val="24"/>
              </w:rPr>
            </w:pPr>
            <w:r w:rsidRPr="00250EB8">
              <w:rPr>
                <w:szCs w:val="24"/>
              </w:rPr>
              <w:t>-</w:t>
            </w:r>
          </w:p>
        </w:tc>
      </w:tr>
      <w:tr w:rsidR="00DB22A9" w:rsidRPr="00250EB8" w:rsidTr="00DB22A9">
        <w:trPr>
          <w:trHeight w:val="461"/>
        </w:trPr>
        <w:tc>
          <w:tcPr>
            <w:tcW w:w="209" w:type="pct"/>
          </w:tcPr>
          <w:p w:rsidR="00DB22A9" w:rsidRPr="00250EB8" w:rsidRDefault="00DB22A9" w:rsidP="008934A7">
            <w:pPr>
              <w:jc w:val="center"/>
              <w:rPr>
                <w:szCs w:val="24"/>
              </w:rPr>
            </w:pPr>
            <w:r w:rsidRPr="00250EB8">
              <w:rPr>
                <w:szCs w:val="24"/>
              </w:rPr>
              <w:t>1.2.</w:t>
            </w:r>
          </w:p>
        </w:tc>
        <w:tc>
          <w:tcPr>
            <w:tcW w:w="1013" w:type="pct"/>
          </w:tcPr>
          <w:p w:rsidR="00DB22A9" w:rsidRPr="00250EB8" w:rsidRDefault="00DB22A9" w:rsidP="000A3F79">
            <w:pPr>
              <w:spacing w:after="120" w:line="280" w:lineRule="exact"/>
              <w:rPr>
                <w:szCs w:val="24"/>
              </w:rPr>
            </w:pPr>
            <w:r w:rsidRPr="00250EB8">
              <w:rPr>
                <w:rFonts w:eastAsia="Calibri"/>
                <w:szCs w:val="24"/>
                <w:lang w:eastAsia="en-US"/>
              </w:rPr>
              <w:t xml:space="preserve">Привлечение образовательных организаций к участию в мероприятиях, направленных на пропаганду   основ защиты </w:t>
            </w:r>
            <w:r w:rsidRPr="00250EB8">
              <w:rPr>
                <w:rFonts w:eastAsia="Calibri"/>
                <w:spacing w:val="-6"/>
                <w:szCs w:val="24"/>
                <w:lang w:eastAsia="en-US"/>
              </w:rPr>
              <w:t xml:space="preserve">прав </w:t>
            </w:r>
            <w:r w:rsidRPr="00250EB8">
              <w:rPr>
                <w:rFonts w:eastAsia="Calibri"/>
                <w:spacing w:val="-6"/>
                <w:szCs w:val="24"/>
                <w:lang w:eastAsia="en-US"/>
              </w:rPr>
              <w:lastRenderedPageBreak/>
              <w:t>потребителей и навыков рациональ</w:t>
            </w:r>
            <w:r w:rsidRPr="00250EB8">
              <w:rPr>
                <w:rFonts w:eastAsia="Calibri"/>
                <w:szCs w:val="24"/>
                <w:lang w:eastAsia="en-US"/>
              </w:rPr>
              <w:t>ного потребительского поведения посредством проведения викторин, игр, семинаров, лекций, факультативных занятий по правовой грамотности в области защиты прав потребителей</w:t>
            </w:r>
          </w:p>
        </w:tc>
        <w:tc>
          <w:tcPr>
            <w:tcW w:w="601" w:type="pct"/>
          </w:tcPr>
          <w:p w:rsidR="00DB22A9" w:rsidRPr="00250EB8" w:rsidRDefault="00DB22A9" w:rsidP="008934A7">
            <w:pPr>
              <w:jc w:val="center"/>
              <w:rPr>
                <w:szCs w:val="24"/>
              </w:rPr>
            </w:pPr>
            <w:r w:rsidRPr="00250EB8">
              <w:rPr>
                <w:szCs w:val="24"/>
              </w:rPr>
              <w:lastRenderedPageBreak/>
              <w:t>комитет образования</w:t>
            </w:r>
          </w:p>
        </w:tc>
        <w:tc>
          <w:tcPr>
            <w:tcW w:w="716" w:type="pct"/>
          </w:tcPr>
          <w:p w:rsidR="00DB22A9" w:rsidRPr="00250EB8" w:rsidRDefault="00DB22A9" w:rsidP="008934A7">
            <w:pPr>
              <w:jc w:val="center"/>
              <w:rPr>
                <w:szCs w:val="24"/>
              </w:rPr>
            </w:pPr>
            <w:r w:rsidRPr="00250EB8">
              <w:rPr>
                <w:szCs w:val="24"/>
              </w:rPr>
              <w:t>2019-2021</w:t>
            </w:r>
          </w:p>
          <w:p w:rsidR="00DB22A9" w:rsidRPr="00250EB8" w:rsidRDefault="00DB22A9" w:rsidP="008934A7">
            <w:pPr>
              <w:jc w:val="center"/>
              <w:rPr>
                <w:szCs w:val="24"/>
              </w:rPr>
            </w:pPr>
            <w:r w:rsidRPr="00250EB8">
              <w:rPr>
                <w:szCs w:val="24"/>
              </w:rPr>
              <w:t>(не реже                     1 раза в год)</w:t>
            </w:r>
          </w:p>
        </w:tc>
        <w:tc>
          <w:tcPr>
            <w:tcW w:w="693" w:type="pct"/>
          </w:tcPr>
          <w:p w:rsidR="00DB22A9" w:rsidRPr="00250EB8" w:rsidRDefault="00DB22A9" w:rsidP="008934A7">
            <w:pPr>
              <w:jc w:val="center"/>
              <w:rPr>
                <w:szCs w:val="24"/>
              </w:rPr>
            </w:pPr>
            <w:r w:rsidRPr="00250EB8">
              <w:rPr>
                <w:szCs w:val="24"/>
              </w:rPr>
              <w:t>1.1.1</w:t>
            </w:r>
          </w:p>
          <w:p w:rsidR="00DB22A9" w:rsidRPr="00250EB8" w:rsidRDefault="00DB22A9" w:rsidP="008934A7">
            <w:pPr>
              <w:jc w:val="center"/>
              <w:rPr>
                <w:szCs w:val="24"/>
              </w:rPr>
            </w:pPr>
            <w:r w:rsidRPr="00250EB8">
              <w:rPr>
                <w:szCs w:val="24"/>
              </w:rPr>
              <w:t>1.1.4</w:t>
            </w:r>
          </w:p>
          <w:p w:rsidR="00DB22A9" w:rsidRPr="00250EB8" w:rsidRDefault="00DB22A9" w:rsidP="008934A7">
            <w:pPr>
              <w:jc w:val="center"/>
              <w:rPr>
                <w:szCs w:val="24"/>
              </w:rPr>
            </w:pPr>
            <w:r w:rsidRPr="00250EB8">
              <w:rPr>
                <w:szCs w:val="24"/>
              </w:rPr>
              <w:t>1.1.6</w:t>
            </w:r>
          </w:p>
        </w:tc>
        <w:tc>
          <w:tcPr>
            <w:tcW w:w="570" w:type="pct"/>
          </w:tcPr>
          <w:p w:rsidR="00DB22A9" w:rsidRPr="00250EB8" w:rsidRDefault="00DB22A9" w:rsidP="008934A7">
            <w:pPr>
              <w:jc w:val="center"/>
              <w:rPr>
                <w:szCs w:val="24"/>
              </w:rPr>
            </w:pPr>
            <w:r w:rsidRPr="00250EB8">
              <w:rPr>
                <w:szCs w:val="24"/>
              </w:rPr>
              <w:t>-</w:t>
            </w:r>
          </w:p>
        </w:tc>
        <w:tc>
          <w:tcPr>
            <w:tcW w:w="372" w:type="pct"/>
          </w:tcPr>
          <w:p w:rsidR="00DB22A9" w:rsidRPr="00250EB8" w:rsidRDefault="00DB22A9" w:rsidP="008934A7">
            <w:pPr>
              <w:jc w:val="center"/>
              <w:rPr>
                <w:szCs w:val="24"/>
              </w:rPr>
            </w:pPr>
            <w:r w:rsidRPr="00250EB8">
              <w:rPr>
                <w:szCs w:val="24"/>
              </w:rPr>
              <w:t>-</w:t>
            </w:r>
          </w:p>
        </w:tc>
        <w:tc>
          <w:tcPr>
            <w:tcW w:w="435" w:type="pct"/>
          </w:tcPr>
          <w:p w:rsidR="00DB22A9" w:rsidRPr="00250EB8" w:rsidRDefault="00DB22A9" w:rsidP="008934A7">
            <w:pPr>
              <w:jc w:val="center"/>
              <w:rPr>
                <w:szCs w:val="24"/>
              </w:rPr>
            </w:pPr>
            <w:r w:rsidRPr="00250EB8">
              <w:rPr>
                <w:szCs w:val="24"/>
              </w:rPr>
              <w:t>-</w:t>
            </w:r>
          </w:p>
        </w:tc>
        <w:tc>
          <w:tcPr>
            <w:tcW w:w="389" w:type="pct"/>
          </w:tcPr>
          <w:p w:rsidR="00DB22A9" w:rsidRPr="00250EB8" w:rsidRDefault="00DB22A9" w:rsidP="008934A7">
            <w:pPr>
              <w:jc w:val="center"/>
              <w:rPr>
                <w:szCs w:val="24"/>
              </w:rPr>
            </w:pPr>
            <w:r w:rsidRPr="00250EB8">
              <w:rPr>
                <w:szCs w:val="24"/>
              </w:rPr>
              <w:t>-</w:t>
            </w:r>
          </w:p>
        </w:tc>
      </w:tr>
      <w:tr w:rsidR="00DB22A9" w:rsidRPr="00250EB8" w:rsidTr="00DB22A9">
        <w:trPr>
          <w:trHeight w:val="461"/>
        </w:trPr>
        <w:tc>
          <w:tcPr>
            <w:tcW w:w="209" w:type="pct"/>
          </w:tcPr>
          <w:p w:rsidR="00DB22A9" w:rsidRPr="00250EB8" w:rsidRDefault="00DB22A9" w:rsidP="008934A7">
            <w:pPr>
              <w:jc w:val="center"/>
              <w:rPr>
                <w:szCs w:val="24"/>
              </w:rPr>
            </w:pPr>
            <w:r w:rsidRPr="00250EB8">
              <w:rPr>
                <w:szCs w:val="24"/>
              </w:rPr>
              <w:lastRenderedPageBreak/>
              <w:t>1.3.</w:t>
            </w:r>
          </w:p>
        </w:tc>
        <w:tc>
          <w:tcPr>
            <w:tcW w:w="1013" w:type="pct"/>
          </w:tcPr>
          <w:p w:rsidR="00DB22A9" w:rsidRPr="00250EB8" w:rsidRDefault="00DB22A9" w:rsidP="00DB22A9">
            <w:pPr>
              <w:spacing w:line="280" w:lineRule="exact"/>
              <w:rPr>
                <w:rFonts w:eastAsia="Calibri"/>
                <w:szCs w:val="24"/>
                <w:lang w:eastAsia="en-US"/>
              </w:rPr>
            </w:pPr>
            <w:r w:rsidRPr="00250EB8">
              <w:rPr>
                <w:rFonts w:eastAsia="Calibri"/>
                <w:szCs w:val="24"/>
                <w:lang w:eastAsia="en-US"/>
              </w:rPr>
              <w:t xml:space="preserve">Создание  и наполнение </w:t>
            </w:r>
            <w:r w:rsidRPr="00250EB8">
              <w:rPr>
                <w:szCs w:val="24"/>
              </w:rPr>
              <w:t xml:space="preserve">(размещение информаций о работе «горячих линий», </w:t>
            </w:r>
            <w:r w:rsidRPr="00250EB8">
              <w:rPr>
                <w:rFonts w:eastAsia="Calibri"/>
                <w:szCs w:val="24"/>
                <w:lang w:eastAsia="en-US"/>
              </w:rPr>
              <w:t xml:space="preserve">о правах потребителей, типичных нарушениях </w:t>
            </w:r>
            <w:r w:rsidRPr="00250EB8">
              <w:rPr>
                <w:rFonts w:eastAsia="Calibri"/>
                <w:szCs w:val="24"/>
                <w:lang w:eastAsia="en-US"/>
              </w:rPr>
              <w:br/>
              <w:t xml:space="preserve">их прав на потребительском рынке, брошюр, плакатов, пособий) специального раздела «Защита прав потребителей» на </w:t>
            </w:r>
            <w:r w:rsidRPr="00250EB8">
              <w:rPr>
                <w:szCs w:val="24"/>
              </w:rPr>
              <w:t>официальном сайте Администрации Батецкого муниципального района в информационно-телекоммуникационно</w:t>
            </w:r>
            <w:r w:rsidRPr="00250EB8">
              <w:rPr>
                <w:szCs w:val="24"/>
              </w:rPr>
              <w:lastRenderedPageBreak/>
              <w:t xml:space="preserve">й сети «Интернет» </w:t>
            </w:r>
          </w:p>
        </w:tc>
        <w:tc>
          <w:tcPr>
            <w:tcW w:w="601" w:type="pct"/>
          </w:tcPr>
          <w:p w:rsidR="00DB22A9" w:rsidRPr="00250EB8" w:rsidRDefault="00DB22A9" w:rsidP="008934A7">
            <w:pPr>
              <w:jc w:val="center"/>
              <w:rPr>
                <w:szCs w:val="24"/>
              </w:rPr>
            </w:pPr>
            <w:r w:rsidRPr="00250EB8">
              <w:rPr>
                <w:szCs w:val="24"/>
              </w:rPr>
              <w:lastRenderedPageBreak/>
              <w:t>отдел</w:t>
            </w:r>
          </w:p>
        </w:tc>
        <w:tc>
          <w:tcPr>
            <w:tcW w:w="716" w:type="pct"/>
          </w:tcPr>
          <w:p w:rsidR="00DB22A9" w:rsidRPr="00250EB8" w:rsidRDefault="00DB22A9" w:rsidP="008934A7">
            <w:pPr>
              <w:jc w:val="center"/>
              <w:rPr>
                <w:szCs w:val="24"/>
              </w:rPr>
            </w:pPr>
            <w:r w:rsidRPr="00250EB8">
              <w:rPr>
                <w:szCs w:val="24"/>
              </w:rPr>
              <w:t>2019-2021</w:t>
            </w:r>
          </w:p>
          <w:p w:rsidR="00DB22A9" w:rsidRPr="00250EB8" w:rsidRDefault="00DB22A9" w:rsidP="008934A7">
            <w:pPr>
              <w:jc w:val="center"/>
              <w:rPr>
                <w:szCs w:val="24"/>
              </w:rPr>
            </w:pPr>
            <w:r w:rsidRPr="00250EB8">
              <w:rPr>
                <w:szCs w:val="24"/>
              </w:rPr>
              <w:t>постоянно</w:t>
            </w:r>
          </w:p>
        </w:tc>
        <w:tc>
          <w:tcPr>
            <w:tcW w:w="693" w:type="pct"/>
          </w:tcPr>
          <w:p w:rsidR="00DB22A9" w:rsidRPr="00250EB8" w:rsidRDefault="00DB22A9" w:rsidP="008934A7">
            <w:pPr>
              <w:jc w:val="center"/>
              <w:rPr>
                <w:szCs w:val="24"/>
              </w:rPr>
            </w:pPr>
            <w:r w:rsidRPr="00250EB8">
              <w:rPr>
                <w:szCs w:val="24"/>
              </w:rPr>
              <w:t>1.1.1</w:t>
            </w:r>
          </w:p>
          <w:p w:rsidR="00DB22A9" w:rsidRPr="00250EB8" w:rsidRDefault="00DB22A9" w:rsidP="008934A7">
            <w:pPr>
              <w:jc w:val="center"/>
              <w:rPr>
                <w:szCs w:val="24"/>
              </w:rPr>
            </w:pPr>
            <w:r w:rsidRPr="00250EB8">
              <w:rPr>
                <w:szCs w:val="24"/>
              </w:rPr>
              <w:t>1.1.3</w:t>
            </w:r>
          </w:p>
          <w:p w:rsidR="00DB22A9" w:rsidRPr="00250EB8" w:rsidRDefault="00DB22A9" w:rsidP="008934A7">
            <w:pPr>
              <w:jc w:val="center"/>
              <w:rPr>
                <w:szCs w:val="24"/>
              </w:rPr>
            </w:pPr>
          </w:p>
        </w:tc>
        <w:tc>
          <w:tcPr>
            <w:tcW w:w="570" w:type="pct"/>
          </w:tcPr>
          <w:p w:rsidR="00DB22A9" w:rsidRPr="00250EB8" w:rsidRDefault="00DB22A9" w:rsidP="008934A7">
            <w:pPr>
              <w:jc w:val="center"/>
              <w:rPr>
                <w:szCs w:val="24"/>
              </w:rPr>
            </w:pPr>
            <w:r w:rsidRPr="00250EB8">
              <w:rPr>
                <w:szCs w:val="24"/>
              </w:rPr>
              <w:t>-</w:t>
            </w:r>
          </w:p>
        </w:tc>
        <w:tc>
          <w:tcPr>
            <w:tcW w:w="372" w:type="pct"/>
          </w:tcPr>
          <w:p w:rsidR="00DB22A9" w:rsidRPr="00250EB8" w:rsidRDefault="00DB22A9" w:rsidP="008934A7">
            <w:pPr>
              <w:jc w:val="center"/>
              <w:rPr>
                <w:szCs w:val="24"/>
              </w:rPr>
            </w:pPr>
            <w:r w:rsidRPr="00250EB8">
              <w:rPr>
                <w:szCs w:val="24"/>
              </w:rPr>
              <w:t>-</w:t>
            </w:r>
          </w:p>
        </w:tc>
        <w:tc>
          <w:tcPr>
            <w:tcW w:w="435" w:type="pct"/>
          </w:tcPr>
          <w:p w:rsidR="00DB22A9" w:rsidRPr="00250EB8" w:rsidRDefault="00DB22A9" w:rsidP="008934A7">
            <w:pPr>
              <w:jc w:val="center"/>
              <w:rPr>
                <w:szCs w:val="24"/>
              </w:rPr>
            </w:pPr>
            <w:r w:rsidRPr="00250EB8">
              <w:rPr>
                <w:szCs w:val="24"/>
              </w:rPr>
              <w:t>-</w:t>
            </w:r>
          </w:p>
        </w:tc>
        <w:tc>
          <w:tcPr>
            <w:tcW w:w="389" w:type="pct"/>
          </w:tcPr>
          <w:p w:rsidR="00DB22A9" w:rsidRPr="00250EB8" w:rsidRDefault="00DB22A9" w:rsidP="008934A7">
            <w:pPr>
              <w:jc w:val="center"/>
              <w:rPr>
                <w:szCs w:val="24"/>
              </w:rPr>
            </w:pPr>
            <w:r w:rsidRPr="00250EB8">
              <w:rPr>
                <w:szCs w:val="24"/>
              </w:rPr>
              <w:t>-</w:t>
            </w:r>
          </w:p>
        </w:tc>
      </w:tr>
      <w:tr w:rsidR="00DB22A9" w:rsidRPr="00250EB8" w:rsidTr="00DB22A9">
        <w:trPr>
          <w:trHeight w:val="461"/>
        </w:trPr>
        <w:tc>
          <w:tcPr>
            <w:tcW w:w="209" w:type="pct"/>
          </w:tcPr>
          <w:p w:rsidR="00DB22A9" w:rsidRPr="00250EB8" w:rsidRDefault="00DB22A9" w:rsidP="008934A7">
            <w:pPr>
              <w:jc w:val="center"/>
              <w:rPr>
                <w:szCs w:val="24"/>
              </w:rPr>
            </w:pPr>
            <w:r w:rsidRPr="00250EB8">
              <w:rPr>
                <w:szCs w:val="24"/>
              </w:rPr>
              <w:lastRenderedPageBreak/>
              <w:t>1.4.</w:t>
            </w:r>
          </w:p>
        </w:tc>
        <w:tc>
          <w:tcPr>
            <w:tcW w:w="1013" w:type="pct"/>
          </w:tcPr>
          <w:p w:rsidR="00DB22A9" w:rsidRPr="00250EB8" w:rsidRDefault="00DB22A9" w:rsidP="000A3F79">
            <w:pPr>
              <w:spacing w:after="120" w:line="280" w:lineRule="exact"/>
              <w:rPr>
                <w:szCs w:val="24"/>
              </w:rPr>
            </w:pPr>
            <w:r w:rsidRPr="00250EB8">
              <w:rPr>
                <w:rFonts w:eastAsia="Calibri"/>
                <w:szCs w:val="24"/>
                <w:lang w:eastAsia="en-US"/>
              </w:rPr>
              <w:t>Организация правовой помощи в сфере защиты прав потребителей гражданам</w:t>
            </w:r>
          </w:p>
        </w:tc>
        <w:tc>
          <w:tcPr>
            <w:tcW w:w="601" w:type="pct"/>
          </w:tcPr>
          <w:p w:rsidR="00DB22A9" w:rsidRPr="00250EB8" w:rsidRDefault="00DB22A9" w:rsidP="008934A7">
            <w:pPr>
              <w:jc w:val="center"/>
              <w:rPr>
                <w:szCs w:val="24"/>
              </w:rPr>
            </w:pPr>
            <w:r w:rsidRPr="00250EB8">
              <w:rPr>
                <w:szCs w:val="24"/>
              </w:rPr>
              <w:t>юридический отдел</w:t>
            </w:r>
          </w:p>
        </w:tc>
        <w:tc>
          <w:tcPr>
            <w:tcW w:w="716" w:type="pct"/>
          </w:tcPr>
          <w:p w:rsidR="00DB22A9" w:rsidRPr="00250EB8" w:rsidRDefault="00DB22A9" w:rsidP="008934A7">
            <w:pPr>
              <w:jc w:val="center"/>
              <w:rPr>
                <w:szCs w:val="24"/>
              </w:rPr>
            </w:pPr>
            <w:r w:rsidRPr="00250EB8">
              <w:rPr>
                <w:szCs w:val="24"/>
              </w:rPr>
              <w:t>2019-2021</w:t>
            </w:r>
          </w:p>
          <w:p w:rsidR="00DB22A9" w:rsidRPr="00250EB8" w:rsidRDefault="00DB22A9" w:rsidP="008934A7">
            <w:pPr>
              <w:jc w:val="center"/>
              <w:rPr>
                <w:szCs w:val="24"/>
              </w:rPr>
            </w:pPr>
            <w:r w:rsidRPr="00250EB8">
              <w:rPr>
                <w:szCs w:val="24"/>
              </w:rPr>
              <w:t>(по мере поступления обращений)</w:t>
            </w:r>
          </w:p>
        </w:tc>
        <w:tc>
          <w:tcPr>
            <w:tcW w:w="693" w:type="pct"/>
          </w:tcPr>
          <w:p w:rsidR="00DB22A9" w:rsidRPr="00250EB8" w:rsidRDefault="00DB22A9" w:rsidP="008934A7">
            <w:pPr>
              <w:jc w:val="center"/>
              <w:rPr>
                <w:szCs w:val="24"/>
              </w:rPr>
            </w:pPr>
            <w:r w:rsidRPr="00250EB8">
              <w:rPr>
                <w:szCs w:val="24"/>
              </w:rPr>
              <w:t>1.1.1</w:t>
            </w:r>
          </w:p>
          <w:p w:rsidR="00DB22A9" w:rsidRPr="00250EB8" w:rsidRDefault="00DB22A9" w:rsidP="008934A7">
            <w:pPr>
              <w:jc w:val="center"/>
              <w:rPr>
                <w:szCs w:val="24"/>
              </w:rPr>
            </w:pPr>
            <w:r w:rsidRPr="00250EB8">
              <w:rPr>
                <w:szCs w:val="24"/>
              </w:rPr>
              <w:t>1.1.5</w:t>
            </w:r>
          </w:p>
        </w:tc>
        <w:tc>
          <w:tcPr>
            <w:tcW w:w="570" w:type="pct"/>
          </w:tcPr>
          <w:p w:rsidR="00DB22A9" w:rsidRPr="00250EB8" w:rsidRDefault="00DB22A9" w:rsidP="008934A7">
            <w:pPr>
              <w:jc w:val="center"/>
              <w:rPr>
                <w:szCs w:val="24"/>
              </w:rPr>
            </w:pPr>
            <w:r w:rsidRPr="00250EB8">
              <w:rPr>
                <w:szCs w:val="24"/>
              </w:rPr>
              <w:t>-</w:t>
            </w:r>
          </w:p>
        </w:tc>
        <w:tc>
          <w:tcPr>
            <w:tcW w:w="372" w:type="pct"/>
          </w:tcPr>
          <w:p w:rsidR="00DB22A9" w:rsidRPr="00250EB8" w:rsidRDefault="00DB22A9" w:rsidP="008934A7">
            <w:pPr>
              <w:jc w:val="center"/>
              <w:rPr>
                <w:szCs w:val="24"/>
              </w:rPr>
            </w:pPr>
            <w:r w:rsidRPr="00250EB8">
              <w:rPr>
                <w:szCs w:val="24"/>
              </w:rPr>
              <w:t>-</w:t>
            </w:r>
          </w:p>
        </w:tc>
        <w:tc>
          <w:tcPr>
            <w:tcW w:w="435" w:type="pct"/>
          </w:tcPr>
          <w:p w:rsidR="00DB22A9" w:rsidRPr="00250EB8" w:rsidRDefault="00DB22A9" w:rsidP="008934A7">
            <w:pPr>
              <w:jc w:val="center"/>
              <w:rPr>
                <w:szCs w:val="24"/>
              </w:rPr>
            </w:pPr>
            <w:r w:rsidRPr="00250EB8">
              <w:rPr>
                <w:szCs w:val="24"/>
              </w:rPr>
              <w:t>-</w:t>
            </w:r>
          </w:p>
        </w:tc>
        <w:tc>
          <w:tcPr>
            <w:tcW w:w="389" w:type="pct"/>
          </w:tcPr>
          <w:p w:rsidR="00DB22A9" w:rsidRPr="00250EB8" w:rsidRDefault="00DB22A9" w:rsidP="008934A7">
            <w:pPr>
              <w:jc w:val="center"/>
              <w:rPr>
                <w:szCs w:val="24"/>
              </w:rPr>
            </w:pPr>
            <w:r w:rsidRPr="00250EB8">
              <w:rPr>
                <w:szCs w:val="24"/>
              </w:rPr>
              <w:t>-</w:t>
            </w:r>
          </w:p>
        </w:tc>
      </w:tr>
      <w:tr w:rsidR="00DB22A9" w:rsidRPr="00250EB8" w:rsidTr="00DB22A9">
        <w:trPr>
          <w:trHeight w:val="461"/>
        </w:trPr>
        <w:tc>
          <w:tcPr>
            <w:tcW w:w="209" w:type="pct"/>
          </w:tcPr>
          <w:p w:rsidR="00DB22A9" w:rsidRPr="00250EB8" w:rsidRDefault="00DB22A9" w:rsidP="008934A7">
            <w:pPr>
              <w:jc w:val="center"/>
              <w:rPr>
                <w:szCs w:val="24"/>
              </w:rPr>
            </w:pPr>
            <w:r w:rsidRPr="00250EB8">
              <w:rPr>
                <w:szCs w:val="24"/>
              </w:rPr>
              <w:t>1.5.</w:t>
            </w:r>
          </w:p>
        </w:tc>
        <w:tc>
          <w:tcPr>
            <w:tcW w:w="1013" w:type="pct"/>
          </w:tcPr>
          <w:p w:rsidR="00DB22A9" w:rsidRPr="00250EB8" w:rsidRDefault="00DB22A9" w:rsidP="000A3F79">
            <w:pPr>
              <w:spacing w:after="120" w:line="280" w:lineRule="exact"/>
              <w:rPr>
                <w:szCs w:val="24"/>
              </w:rPr>
            </w:pPr>
            <w:r w:rsidRPr="00250EB8">
              <w:rPr>
                <w:rFonts w:eastAsia="Calibri"/>
                <w:szCs w:val="24"/>
                <w:lang w:eastAsia="en-US"/>
              </w:rPr>
              <w:t xml:space="preserve">Разработка брошюр, плакатов, пособий иди других материалов по вопросам </w:t>
            </w:r>
            <w:r w:rsidRPr="00250EB8">
              <w:rPr>
                <w:rFonts w:eastAsia="Calibri"/>
                <w:spacing w:val="-8"/>
                <w:szCs w:val="24"/>
                <w:lang w:eastAsia="en-US"/>
              </w:rPr>
              <w:t>защиты прав потребителей</w:t>
            </w:r>
          </w:p>
        </w:tc>
        <w:tc>
          <w:tcPr>
            <w:tcW w:w="601" w:type="pct"/>
          </w:tcPr>
          <w:p w:rsidR="00DB22A9" w:rsidRPr="00250EB8" w:rsidRDefault="00DB22A9" w:rsidP="008934A7">
            <w:pPr>
              <w:jc w:val="center"/>
              <w:rPr>
                <w:szCs w:val="24"/>
              </w:rPr>
            </w:pPr>
            <w:r w:rsidRPr="00250EB8">
              <w:rPr>
                <w:szCs w:val="24"/>
              </w:rPr>
              <w:t>отдел</w:t>
            </w:r>
          </w:p>
        </w:tc>
        <w:tc>
          <w:tcPr>
            <w:tcW w:w="716" w:type="pct"/>
          </w:tcPr>
          <w:p w:rsidR="00DB22A9" w:rsidRPr="00250EB8" w:rsidRDefault="00DB22A9" w:rsidP="008934A7">
            <w:pPr>
              <w:jc w:val="center"/>
              <w:rPr>
                <w:szCs w:val="24"/>
              </w:rPr>
            </w:pPr>
            <w:r w:rsidRPr="00250EB8">
              <w:rPr>
                <w:szCs w:val="24"/>
              </w:rPr>
              <w:t>2019-2021</w:t>
            </w:r>
          </w:p>
          <w:p w:rsidR="00DB22A9" w:rsidRPr="00250EB8" w:rsidRDefault="00DB22A9" w:rsidP="008934A7">
            <w:pPr>
              <w:jc w:val="center"/>
              <w:rPr>
                <w:szCs w:val="24"/>
              </w:rPr>
            </w:pPr>
            <w:r w:rsidRPr="00250EB8">
              <w:rPr>
                <w:szCs w:val="24"/>
              </w:rPr>
              <w:t>(ежегодно)</w:t>
            </w:r>
          </w:p>
        </w:tc>
        <w:tc>
          <w:tcPr>
            <w:tcW w:w="693" w:type="pct"/>
          </w:tcPr>
          <w:p w:rsidR="00DB22A9" w:rsidRPr="00250EB8" w:rsidRDefault="00DB22A9" w:rsidP="008934A7">
            <w:pPr>
              <w:jc w:val="center"/>
              <w:rPr>
                <w:szCs w:val="24"/>
              </w:rPr>
            </w:pPr>
            <w:r w:rsidRPr="00250EB8">
              <w:rPr>
                <w:szCs w:val="24"/>
              </w:rPr>
              <w:t>1.1.2</w:t>
            </w:r>
          </w:p>
        </w:tc>
        <w:tc>
          <w:tcPr>
            <w:tcW w:w="570" w:type="pct"/>
          </w:tcPr>
          <w:p w:rsidR="00DB22A9" w:rsidRPr="00250EB8" w:rsidRDefault="00DB22A9" w:rsidP="008934A7">
            <w:pPr>
              <w:jc w:val="center"/>
              <w:rPr>
                <w:szCs w:val="24"/>
              </w:rPr>
            </w:pPr>
            <w:proofErr w:type="spellStart"/>
            <w:proofErr w:type="gramStart"/>
            <w:r w:rsidRPr="00250EB8">
              <w:rPr>
                <w:szCs w:val="24"/>
              </w:rPr>
              <w:t>внебюджет</w:t>
            </w:r>
            <w:r>
              <w:rPr>
                <w:szCs w:val="24"/>
              </w:rPr>
              <w:t>-</w:t>
            </w:r>
            <w:r w:rsidRPr="00250EB8">
              <w:rPr>
                <w:szCs w:val="24"/>
              </w:rPr>
              <w:t>ные</w:t>
            </w:r>
            <w:proofErr w:type="spellEnd"/>
            <w:proofErr w:type="gramEnd"/>
            <w:r w:rsidRPr="00250EB8">
              <w:rPr>
                <w:szCs w:val="24"/>
              </w:rPr>
              <w:t xml:space="preserve"> источники</w:t>
            </w:r>
          </w:p>
        </w:tc>
        <w:tc>
          <w:tcPr>
            <w:tcW w:w="372" w:type="pct"/>
          </w:tcPr>
          <w:p w:rsidR="00DB22A9" w:rsidRPr="00250EB8" w:rsidRDefault="00DB22A9" w:rsidP="008934A7">
            <w:pPr>
              <w:jc w:val="center"/>
              <w:rPr>
                <w:szCs w:val="24"/>
              </w:rPr>
            </w:pPr>
            <w:r w:rsidRPr="00250EB8">
              <w:rPr>
                <w:szCs w:val="24"/>
              </w:rPr>
              <w:t>-</w:t>
            </w:r>
          </w:p>
        </w:tc>
        <w:tc>
          <w:tcPr>
            <w:tcW w:w="435" w:type="pct"/>
          </w:tcPr>
          <w:p w:rsidR="00DB22A9" w:rsidRPr="00250EB8" w:rsidRDefault="00DB22A9" w:rsidP="008934A7">
            <w:pPr>
              <w:jc w:val="center"/>
              <w:rPr>
                <w:szCs w:val="24"/>
              </w:rPr>
            </w:pPr>
            <w:r w:rsidRPr="00250EB8">
              <w:rPr>
                <w:szCs w:val="24"/>
              </w:rPr>
              <w:t>-</w:t>
            </w:r>
          </w:p>
        </w:tc>
        <w:tc>
          <w:tcPr>
            <w:tcW w:w="389" w:type="pct"/>
          </w:tcPr>
          <w:p w:rsidR="00DB22A9" w:rsidRPr="00250EB8" w:rsidRDefault="00DB22A9" w:rsidP="008934A7">
            <w:pPr>
              <w:jc w:val="center"/>
              <w:rPr>
                <w:szCs w:val="24"/>
              </w:rPr>
            </w:pPr>
            <w:r w:rsidRPr="00250EB8">
              <w:rPr>
                <w:szCs w:val="24"/>
              </w:rPr>
              <w:t>1,0</w:t>
            </w:r>
          </w:p>
        </w:tc>
      </w:tr>
      <w:tr w:rsidR="00DB22A9" w:rsidRPr="00250EB8" w:rsidTr="00DB22A9">
        <w:trPr>
          <w:trHeight w:val="461"/>
        </w:trPr>
        <w:tc>
          <w:tcPr>
            <w:tcW w:w="209" w:type="pct"/>
          </w:tcPr>
          <w:p w:rsidR="00DB22A9" w:rsidRPr="00250EB8" w:rsidRDefault="00DB22A9" w:rsidP="008934A7">
            <w:pPr>
              <w:jc w:val="center"/>
              <w:rPr>
                <w:szCs w:val="24"/>
              </w:rPr>
            </w:pPr>
            <w:r w:rsidRPr="00250EB8">
              <w:rPr>
                <w:szCs w:val="24"/>
              </w:rPr>
              <w:t>1.6.</w:t>
            </w:r>
          </w:p>
        </w:tc>
        <w:tc>
          <w:tcPr>
            <w:tcW w:w="1013" w:type="pct"/>
          </w:tcPr>
          <w:p w:rsidR="00DB22A9" w:rsidRPr="00250EB8" w:rsidRDefault="00DB22A9" w:rsidP="000A3F79">
            <w:pPr>
              <w:spacing w:after="120" w:line="280" w:lineRule="exact"/>
              <w:rPr>
                <w:szCs w:val="24"/>
              </w:rPr>
            </w:pPr>
            <w:r w:rsidRPr="00250EB8">
              <w:rPr>
                <w:rFonts w:eastAsia="Calibri"/>
                <w:szCs w:val="24"/>
                <w:lang w:eastAsia="en-US"/>
              </w:rPr>
              <w:t>Оказание содействия в установке информационных терминалов по вопросам защиты прав потребителей для населения (в том числе в помещениях органов местного самоуправления, в торговых объектах, на объектах транспортной инфраструктуры, в многофункциональном центре предоставления государственных и муниципальных услуг)</w:t>
            </w:r>
          </w:p>
        </w:tc>
        <w:tc>
          <w:tcPr>
            <w:tcW w:w="601" w:type="pct"/>
          </w:tcPr>
          <w:p w:rsidR="00DB22A9" w:rsidRPr="00250EB8" w:rsidRDefault="00DB22A9" w:rsidP="008934A7">
            <w:pPr>
              <w:jc w:val="center"/>
              <w:rPr>
                <w:szCs w:val="24"/>
              </w:rPr>
            </w:pPr>
            <w:r w:rsidRPr="00250EB8">
              <w:rPr>
                <w:szCs w:val="24"/>
              </w:rPr>
              <w:t>отдел</w:t>
            </w:r>
          </w:p>
        </w:tc>
        <w:tc>
          <w:tcPr>
            <w:tcW w:w="716" w:type="pct"/>
          </w:tcPr>
          <w:p w:rsidR="00DB22A9" w:rsidRPr="00250EB8" w:rsidRDefault="00DB22A9" w:rsidP="008934A7">
            <w:pPr>
              <w:jc w:val="center"/>
              <w:rPr>
                <w:szCs w:val="24"/>
              </w:rPr>
            </w:pPr>
            <w:r w:rsidRPr="00250EB8">
              <w:rPr>
                <w:szCs w:val="24"/>
              </w:rPr>
              <w:t>2019-2021</w:t>
            </w:r>
          </w:p>
          <w:p w:rsidR="00DB22A9" w:rsidRPr="00250EB8" w:rsidRDefault="00DB22A9" w:rsidP="008934A7">
            <w:pPr>
              <w:jc w:val="center"/>
              <w:rPr>
                <w:szCs w:val="24"/>
              </w:rPr>
            </w:pPr>
            <w:r w:rsidRPr="00250EB8">
              <w:rPr>
                <w:szCs w:val="24"/>
              </w:rPr>
              <w:t>(по мере поступления обращений)</w:t>
            </w:r>
          </w:p>
        </w:tc>
        <w:tc>
          <w:tcPr>
            <w:tcW w:w="693" w:type="pct"/>
          </w:tcPr>
          <w:p w:rsidR="00DB22A9" w:rsidRPr="00250EB8" w:rsidRDefault="00DB22A9" w:rsidP="008934A7">
            <w:pPr>
              <w:jc w:val="center"/>
              <w:rPr>
                <w:szCs w:val="24"/>
              </w:rPr>
            </w:pPr>
            <w:r w:rsidRPr="00250EB8">
              <w:rPr>
                <w:szCs w:val="24"/>
              </w:rPr>
              <w:t>1.1.1</w:t>
            </w:r>
          </w:p>
        </w:tc>
        <w:tc>
          <w:tcPr>
            <w:tcW w:w="570" w:type="pct"/>
          </w:tcPr>
          <w:p w:rsidR="00DB22A9" w:rsidRPr="00250EB8" w:rsidRDefault="00DB22A9" w:rsidP="008934A7">
            <w:pPr>
              <w:jc w:val="center"/>
              <w:rPr>
                <w:szCs w:val="24"/>
              </w:rPr>
            </w:pPr>
            <w:r w:rsidRPr="00250EB8">
              <w:rPr>
                <w:szCs w:val="24"/>
              </w:rPr>
              <w:t>-</w:t>
            </w:r>
          </w:p>
        </w:tc>
        <w:tc>
          <w:tcPr>
            <w:tcW w:w="372" w:type="pct"/>
          </w:tcPr>
          <w:p w:rsidR="00DB22A9" w:rsidRPr="00250EB8" w:rsidRDefault="00DB22A9" w:rsidP="008934A7">
            <w:pPr>
              <w:jc w:val="center"/>
              <w:rPr>
                <w:szCs w:val="24"/>
              </w:rPr>
            </w:pPr>
            <w:r w:rsidRPr="00250EB8">
              <w:rPr>
                <w:szCs w:val="24"/>
              </w:rPr>
              <w:t>-</w:t>
            </w:r>
          </w:p>
        </w:tc>
        <w:tc>
          <w:tcPr>
            <w:tcW w:w="435" w:type="pct"/>
          </w:tcPr>
          <w:p w:rsidR="00DB22A9" w:rsidRPr="00250EB8" w:rsidRDefault="00DB22A9" w:rsidP="008934A7">
            <w:pPr>
              <w:jc w:val="center"/>
              <w:rPr>
                <w:szCs w:val="24"/>
              </w:rPr>
            </w:pPr>
            <w:r w:rsidRPr="00250EB8">
              <w:rPr>
                <w:szCs w:val="24"/>
              </w:rPr>
              <w:t>-</w:t>
            </w:r>
          </w:p>
        </w:tc>
        <w:tc>
          <w:tcPr>
            <w:tcW w:w="389" w:type="pct"/>
          </w:tcPr>
          <w:p w:rsidR="00DB22A9" w:rsidRPr="00250EB8" w:rsidRDefault="00DB22A9" w:rsidP="008934A7">
            <w:pPr>
              <w:jc w:val="center"/>
              <w:rPr>
                <w:szCs w:val="24"/>
              </w:rPr>
            </w:pPr>
            <w:r w:rsidRPr="00250EB8">
              <w:rPr>
                <w:szCs w:val="24"/>
              </w:rPr>
              <w:t>-</w:t>
            </w:r>
          </w:p>
        </w:tc>
      </w:tr>
      <w:tr w:rsidR="00DB22A9" w:rsidRPr="00250EB8" w:rsidTr="00DB22A9">
        <w:trPr>
          <w:trHeight w:val="461"/>
        </w:trPr>
        <w:tc>
          <w:tcPr>
            <w:tcW w:w="5000" w:type="pct"/>
            <w:gridSpan w:val="9"/>
          </w:tcPr>
          <w:p w:rsidR="00DB22A9" w:rsidRPr="00250EB8" w:rsidRDefault="00DB22A9" w:rsidP="008934A7">
            <w:pPr>
              <w:jc w:val="center"/>
              <w:rPr>
                <w:b/>
                <w:szCs w:val="24"/>
              </w:rPr>
            </w:pPr>
            <w:r w:rsidRPr="00250EB8">
              <w:rPr>
                <w:b/>
                <w:szCs w:val="24"/>
              </w:rPr>
              <w:t xml:space="preserve">2. Задача: </w:t>
            </w:r>
            <w:r w:rsidRPr="00250EB8">
              <w:rPr>
                <w:rFonts w:eastAsia="Calibri"/>
                <w:b/>
                <w:szCs w:val="24"/>
                <w:lang w:eastAsia="en-US"/>
              </w:rPr>
              <w:t>Систематическая оценка состояния потребительского рынка и системы защиты прав потребителей</w:t>
            </w:r>
          </w:p>
        </w:tc>
      </w:tr>
      <w:tr w:rsidR="00DB22A9" w:rsidRPr="00250EB8" w:rsidTr="00DB22A9">
        <w:trPr>
          <w:trHeight w:val="461"/>
        </w:trPr>
        <w:tc>
          <w:tcPr>
            <w:tcW w:w="209" w:type="pct"/>
          </w:tcPr>
          <w:p w:rsidR="00DB22A9" w:rsidRPr="00250EB8" w:rsidRDefault="00DB22A9" w:rsidP="00DB22A9">
            <w:pPr>
              <w:spacing w:line="280" w:lineRule="exact"/>
              <w:rPr>
                <w:szCs w:val="24"/>
              </w:rPr>
            </w:pPr>
            <w:r w:rsidRPr="00250EB8">
              <w:rPr>
                <w:szCs w:val="24"/>
              </w:rPr>
              <w:t>2.1.</w:t>
            </w:r>
          </w:p>
        </w:tc>
        <w:tc>
          <w:tcPr>
            <w:tcW w:w="1013" w:type="pct"/>
          </w:tcPr>
          <w:p w:rsidR="00DB22A9" w:rsidRPr="00250EB8" w:rsidRDefault="00DB22A9" w:rsidP="000A3F79">
            <w:pPr>
              <w:spacing w:after="120" w:line="280" w:lineRule="exact"/>
              <w:rPr>
                <w:szCs w:val="24"/>
              </w:rPr>
            </w:pPr>
            <w:r w:rsidRPr="00250EB8">
              <w:rPr>
                <w:rFonts w:eastAsia="Calibri"/>
                <w:szCs w:val="24"/>
                <w:lang w:eastAsia="en-US"/>
              </w:rPr>
              <w:t xml:space="preserve">Участие в  проведении  социологических </w:t>
            </w:r>
            <w:r w:rsidRPr="00250EB8">
              <w:rPr>
                <w:rFonts w:eastAsia="Calibri"/>
                <w:szCs w:val="24"/>
                <w:lang w:eastAsia="en-US"/>
              </w:rPr>
              <w:lastRenderedPageBreak/>
              <w:t xml:space="preserve">исследований в сфере потребительского рынка и по вопросам защиты прав потребителей, информирование о </w:t>
            </w:r>
            <w:r w:rsidRPr="00250EB8">
              <w:rPr>
                <w:rFonts w:eastAsia="Calibri"/>
                <w:spacing w:val="-6"/>
                <w:szCs w:val="24"/>
                <w:lang w:eastAsia="en-US"/>
              </w:rPr>
              <w:t>результатах анкетирования потребителей</w:t>
            </w:r>
          </w:p>
        </w:tc>
        <w:tc>
          <w:tcPr>
            <w:tcW w:w="601" w:type="pct"/>
          </w:tcPr>
          <w:p w:rsidR="00DB22A9" w:rsidRPr="00250EB8" w:rsidRDefault="00DB22A9" w:rsidP="00DB22A9">
            <w:pPr>
              <w:spacing w:line="280" w:lineRule="exact"/>
              <w:rPr>
                <w:szCs w:val="24"/>
              </w:rPr>
            </w:pPr>
            <w:r w:rsidRPr="00250EB8">
              <w:rPr>
                <w:szCs w:val="24"/>
              </w:rPr>
              <w:lastRenderedPageBreak/>
              <w:t>отдел</w:t>
            </w:r>
          </w:p>
          <w:p w:rsidR="00DB22A9" w:rsidRPr="00250EB8" w:rsidRDefault="00DB22A9" w:rsidP="00DB22A9">
            <w:pPr>
              <w:spacing w:line="280" w:lineRule="exact"/>
              <w:rPr>
                <w:szCs w:val="24"/>
              </w:rPr>
            </w:pPr>
          </w:p>
        </w:tc>
        <w:tc>
          <w:tcPr>
            <w:tcW w:w="716" w:type="pct"/>
          </w:tcPr>
          <w:p w:rsidR="00DB22A9" w:rsidRPr="00250EB8" w:rsidRDefault="00DB22A9" w:rsidP="00DB22A9">
            <w:pPr>
              <w:spacing w:line="280" w:lineRule="exact"/>
              <w:jc w:val="center"/>
              <w:rPr>
                <w:szCs w:val="24"/>
              </w:rPr>
            </w:pPr>
            <w:r w:rsidRPr="00250EB8">
              <w:rPr>
                <w:szCs w:val="24"/>
              </w:rPr>
              <w:t>2019-2021</w:t>
            </w:r>
          </w:p>
          <w:p w:rsidR="00DB22A9" w:rsidRPr="00250EB8" w:rsidRDefault="00DB22A9" w:rsidP="00DB22A9">
            <w:pPr>
              <w:spacing w:line="280" w:lineRule="exact"/>
              <w:jc w:val="center"/>
              <w:rPr>
                <w:szCs w:val="24"/>
              </w:rPr>
            </w:pPr>
            <w:r w:rsidRPr="00250EB8">
              <w:rPr>
                <w:szCs w:val="24"/>
              </w:rPr>
              <w:t xml:space="preserve">(по факту </w:t>
            </w:r>
            <w:r w:rsidRPr="00250EB8">
              <w:rPr>
                <w:szCs w:val="24"/>
              </w:rPr>
              <w:lastRenderedPageBreak/>
              <w:t>проведения опроса)</w:t>
            </w:r>
          </w:p>
        </w:tc>
        <w:tc>
          <w:tcPr>
            <w:tcW w:w="693" w:type="pct"/>
          </w:tcPr>
          <w:p w:rsidR="00DB22A9" w:rsidRPr="00250EB8" w:rsidRDefault="00DB22A9" w:rsidP="00DB22A9">
            <w:pPr>
              <w:spacing w:line="280" w:lineRule="exact"/>
              <w:jc w:val="center"/>
              <w:rPr>
                <w:szCs w:val="24"/>
              </w:rPr>
            </w:pPr>
            <w:r w:rsidRPr="00250EB8">
              <w:rPr>
                <w:szCs w:val="24"/>
              </w:rPr>
              <w:lastRenderedPageBreak/>
              <w:t>1.2.1</w:t>
            </w:r>
          </w:p>
        </w:tc>
        <w:tc>
          <w:tcPr>
            <w:tcW w:w="570" w:type="pct"/>
          </w:tcPr>
          <w:p w:rsidR="00DB22A9" w:rsidRPr="00250EB8" w:rsidRDefault="00DB22A9" w:rsidP="00DB22A9">
            <w:pPr>
              <w:spacing w:line="280" w:lineRule="exact"/>
              <w:jc w:val="center"/>
              <w:rPr>
                <w:szCs w:val="24"/>
              </w:rPr>
            </w:pPr>
            <w:r w:rsidRPr="00250EB8">
              <w:rPr>
                <w:szCs w:val="24"/>
              </w:rPr>
              <w:t>-</w:t>
            </w:r>
          </w:p>
        </w:tc>
        <w:tc>
          <w:tcPr>
            <w:tcW w:w="372" w:type="pct"/>
          </w:tcPr>
          <w:p w:rsidR="00DB22A9" w:rsidRPr="00250EB8" w:rsidRDefault="00DB22A9" w:rsidP="00DB22A9">
            <w:pPr>
              <w:spacing w:line="280" w:lineRule="exact"/>
              <w:jc w:val="center"/>
              <w:rPr>
                <w:szCs w:val="24"/>
              </w:rPr>
            </w:pPr>
            <w:r w:rsidRPr="00250EB8">
              <w:rPr>
                <w:szCs w:val="24"/>
              </w:rPr>
              <w:t>-</w:t>
            </w:r>
          </w:p>
        </w:tc>
        <w:tc>
          <w:tcPr>
            <w:tcW w:w="435" w:type="pct"/>
          </w:tcPr>
          <w:p w:rsidR="00DB22A9" w:rsidRPr="00250EB8" w:rsidRDefault="00DB22A9" w:rsidP="00DB22A9">
            <w:pPr>
              <w:spacing w:line="280" w:lineRule="exact"/>
              <w:jc w:val="center"/>
              <w:rPr>
                <w:szCs w:val="24"/>
              </w:rPr>
            </w:pPr>
            <w:r w:rsidRPr="00250EB8">
              <w:rPr>
                <w:szCs w:val="24"/>
              </w:rPr>
              <w:t>-</w:t>
            </w:r>
          </w:p>
        </w:tc>
        <w:tc>
          <w:tcPr>
            <w:tcW w:w="389" w:type="pct"/>
          </w:tcPr>
          <w:p w:rsidR="00DB22A9" w:rsidRPr="00250EB8" w:rsidRDefault="00DB22A9" w:rsidP="00DB22A9">
            <w:pPr>
              <w:spacing w:line="280" w:lineRule="exact"/>
              <w:jc w:val="center"/>
              <w:rPr>
                <w:szCs w:val="24"/>
              </w:rPr>
            </w:pPr>
            <w:r w:rsidRPr="00250EB8">
              <w:rPr>
                <w:szCs w:val="24"/>
              </w:rPr>
              <w:t>-</w:t>
            </w:r>
          </w:p>
        </w:tc>
      </w:tr>
      <w:tr w:rsidR="00DB22A9" w:rsidRPr="00250EB8" w:rsidTr="00DB22A9">
        <w:trPr>
          <w:trHeight w:val="461"/>
        </w:trPr>
        <w:tc>
          <w:tcPr>
            <w:tcW w:w="209" w:type="pct"/>
          </w:tcPr>
          <w:p w:rsidR="00DB22A9" w:rsidRPr="00250EB8" w:rsidRDefault="00DB22A9" w:rsidP="00DB22A9">
            <w:pPr>
              <w:spacing w:line="280" w:lineRule="exact"/>
              <w:rPr>
                <w:szCs w:val="24"/>
              </w:rPr>
            </w:pPr>
            <w:r w:rsidRPr="00250EB8">
              <w:rPr>
                <w:szCs w:val="24"/>
              </w:rPr>
              <w:lastRenderedPageBreak/>
              <w:t>2.2.</w:t>
            </w:r>
          </w:p>
        </w:tc>
        <w:tc>
          <w:tcPr>
            <w:tcW w:w="1013" w:type="pct"/>
          </w:tcPr>
          <w:p w:rsidR="00DB22A9" w:rsidRPr="00250EB8" w:rsidRDefault="00DB22A9" w:rsidP="000A3F79">
            <w:pPr>
              <w:spacing w:after="120" w:line="280" w:lineRule="exact"/>
              <w:rPr>
                <w:rFonts w:eastAsia="Calibri"/>
                <w:szCs w:val="24"/>
                <w:lang w:eastAsia="en-US"/>
              </w:rPr>
            </w:pPr>
            <w:r w:rsidRPr="00250EB8">
              <w:rPr>
                <w:rFonts w:eastAsia="Calibri"/>
                <w:szCs w:val="24"/>
                <w:lang w:eastAsia="en-US"/>
              </w:rPr>
              <w:t>Проведение анализа поступивших устных и письменных обращений граждан  в области защиты прав потребителей</w:t>
            </w:r>
          </w:p>
        </w:tc>
        <w:tc>
          <w:tcPr>
            <w:tcW w:w="601" w:type="pct"/>
          </w:tcPr>
          <w:p w:rsidR="00DB22A9" w:rsidRPr="00250EB8" w:rsidRDefault="00DB22A9" w:rsidP="00DB22A9">
            <w:pPr>
              <w:spacing w:line="280" w:lineRule="exact"/>
              <w:rPr>
                <w:szCs w:val="24"/>
              </w:rPr>
            </w:pPr>
            <w:r w:rsidRPr="00250EB8">
              <w:rPr>
                <w:szCs w:val="24"/>
              </w:rPr>
              <w:t>отдел</w:t>
            </w:r>
          </w:p>
        </w:tc>
        <w:tc>
          <w:tcPr>
            <w:tcW w:w="716" w:type="pct"/>
          </w:tcPr>
          <w:p w:rsidR="00DB22A9" w:rsidRPr="00250EB8" w:rsidRDefault="00DB22A9" w:rsidP="00DB22A9">
            <w:pPr>
              <w:spacing w:line="280" w:lineRule="exact"/>
              <w:jc w:val="center"/>
              <w:rPr>
                <w:szCs w:val="24"/>
              </w:rPr>
            </w:pPr>
            <w:r w:rsidRPr="00250EB8">
              <w:rPr>
                <w:szCs w:val="24"/>
              </w:rPr>
              <w:t>2019-2021</w:t>
            </w:r>
          </w:p>
          <w:p w:rsidR="00DB22A9" w:rsidRPr="00250EB8" w:rsidRDefault="00DB22A9" w:rsidP="00DB22A9">
            <w:pPr>
              <w:spacing w:line="280" w:lineRule="exact"/>
              <w:ind w:left="-27" w:right="-133"/>
              <w:rPr>
                <w:szCs w:val="24"/>
              </w:rPr>
            </w:pPr>
            <w:r w:rsidRPr="00250EB8">
              <w:rPr>
                <w:szCs w:val="24"/>
              </w:rPr>
              <w:t>(ежеквартально)</w:t>
            </w:r>
          </w:p>
        </w:tc>
        <w:tc>
          <w:tcPr>
            <w:tcW w:w="693" w:type="pct"/>
          </w:tcPr>
          <w:p w:rsidR="00DB22A9" w:rsidRPr="00250EB8" w:rsidRDefault="00DB22A9" w:rsidP="00DB22A9">
            <w:pPr>
              <w:spacing w:line="280" w:lineRule="exact"/>
              <w:jc w:val="center"/>
              <w:rPr>
                <w:szCs w:val="24"/>
              </w:rPr>
            </w:pPr>
            <w:r w:rsidRPr="00250EB8">
              <w:rPr>
                <w:szCs w:val="24"/>
              </w:rPr>
              <w:t>1.2.2</w:t>
            </w:r>
          </w:p>
        </w:tc>
        <w:tc>
          <w:tcPr>
            <w:tcW w:w="570" w:type="pct"/>
          </w:tcPr>
          <w:p w:rsidR="00DB22A9" w:rsidRPr="00250EB8" w:rsidRDefault="00DB22A9" w:rsidP="00DB22A9">
            <w:pPr>
              <w:spacing w:line="280" w:lineRule="exact"/>
              <w:jc w:val="center"/>
              <w:rPr>
                <w:szCs w:val="24"/>
              </w:rPr>
            </w:pPr>
            <w:r w:rsidRPr="00250EB8">
              <w:rPr>
                <w:szCs w:val="24"/>
              </w:rPr>
              <w:t>-</w:t>
            </w:r>
          </w:p>
        </w:tc>
        <w:tc>
          <w:tcPr>
            <w:tcW w:w="372" w:type="pct"/>
          </w:tcPr>
          <w:p w:rsidR="00DB22A9" w:rsidRPr="00250EB8" w:rsidRDefault="00DB22A9" w:rsidP="00DB22A9">
            <w:pPr>
              <w:spacing w:line="280" w:lineRule="exact"/>
              <w:jc w:val="center"/>
              <w:rPr>
                <w:szCs w:val="24"/>
              </w:rPr>
            </w:pPr>
            <w:r w:rsidRPr="00250EB8">
              <w:rPr>
                <w:szCs w:val="24"/>
              </w:rPr>
              <w:t>-</w:t>
            </w:r>
          </w:p>
        </w:tc>
        <w:tc>
          <w:tcPr>
            <w:tcW w:w="435" w:type="pct"/>
          </w:tcPr>
          <w:p w:rsidR="00DB22A9" w:rsidRPr="00250EB8" w:rsidRDefault="00DB22A9" w:rsidP="00DB22A9">
            <w:pPr>
              <w:spacing w:line="280" w:lineRule="exact"/>
              <w:jc w:val="center"/>
              <w:rPr>
                <w:szCs w:val="24"/>
              </w:rPr>
            </w:pPr>
            <w:r w:rsidRPr="00250EB8">
              <w:rPr>
                <w:szCs w:val="24"/>
              </w:rPr>
              <w:t>-</w:t>
            </w:r>
          </w:p>
        </w:tc>
        <w:tc>
          <w:tcPr>
            <w:tcW w:w="389" w:type="pct"/>
          </w:tcPr>
          <w:p w:rsidR="00DB22A9" w:rsidRPr="00250EB8" w:rsidRDefault="00DB22A9" w:rsidP="00DB22A9">
            <w:pPr>
              <w:spacing w:line="280" w:lineRule="exact"/>
              <w:jc w:val="center"/>
              <w:rPr>
                <w:szCs w:val="24"/>
              </w:rPr>
            </w:pPr>
            <w:r w:rsidRPr="00250EB8">
              <w:rPr>
                <w:szCs w:val="24"/>
              </w:rPr>
              <w:t>-</w:t>
            </w:r>
          </w:p>
        </w:tc>
      </w:tr>
    </w:tbl>
    <w:p w:rsidR="00DB22A9" w:rsidRPr="006661C0" w:rsidRDefault="00DB22A9" w:rsidP="00DB22A9">
      <w:pPr>
        <w:spacing w:line="280" w:lineRule="exact"/>
        <w:ind w:firstLine="708"/>
        <w:rPr>
          <w:b/>
          <w:sz w:val="22"/>
          <w:szCs w:val="22"/>
        </w:rPr>
      </w:pPr>
    </w:p>
    <w:p w:rsidR="00DB22A9" w:rsidRDefault="00DB22A9" w:rsidP="00DB22A9">
      <w:pPr>
        <w:ind w:firstLine="5670"/>
      </w:pPr>
    </w:p>
    <w:p w:rsidR="00DB22A9" w:rsidRDefault="000A3F79" w:rsidP="000A3F79">
      <w:pPr>
        <w:spacing w:line="240" w:lineRule="exact"/>
        <w:jc w:val="center"/>
        <w:rPr>
          <w:b/>
        </w:rPr>
      </w:pPr>
      <w:r>
        <w:rPr>
          <w:b/>
        </w:rPr>
        <w:t>_______________________________</w:t>
      </w:r>
    </w:p>
    <w:sectPr w:rsidR="00DB22A9" w:rsidSect="008934A7">
      <w:pgSz w:w="16838" w:h="11906" w:orient="landscape" w:code="9"/>
      <w:pgMar w:top="1134" w:right="567" w:bottom="1134" w:left="1134"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49" w:rsidRDefault="00360D49">
      <w:r>
        <w:separator/>
      </w:r>
    </w:p>
  </w:endnote>
  <w:endnote w:type="continuationSeparator" w:id="0">
    <w:p w:rsidR="00360D49" w:rsidRDefault="00360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Droid Sans Fallback">
    <w:charset w:val="01"/>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49" w:rsidRDefault="00360D49">
      <w:r>
        <w:separator/>
      </w:r>
    </w:p>
  </w:footnote>
  <w:footnote w:type="continuationSeparator" w:id="0">
    <w:p w:rsidR="00360D49" w:rsidRDefault="00360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8F4433"/>
    <w:multiLevelType w:val="multilevel"/>
    <w:tmpl w:val="6366CAE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0A6C75FB"/>
    <w:multiLevelType w:val="hybridMultilevel"/>
    <w:tmpl w:val="E5069212"/>
    <w:lvl w:ilvl="0" w:tplc="5F440E5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CD06B6"/>
    <w:multiLevelType w:val="multilevel"/>
    <w:tmpl w:val="9566EC90"/>
    <w:lvl w:ilvl="0">
      <w:start w:val="1"/>
      <w:numFmt w:val="decimal"/>
      <w:lvlText w:val="%1."/>
      <w:lvlJc w:val="left"/>
      <w:pPr>
        <w:ind w:left="2147" w:hanging="1410"/>
      </w:pPr>
    </w:lvl>
    <w:lvl w:ilvl="1">
      <w:start w:val="1"/>
      <w:numFmt w:val="decimal"/>
      <w:isLgl/>
      <w:lvlText w:val="%1.%2."/>
      <w:lvlJc w:val="left"/>
      <w:pPr>
        <w:ind w:left="2062" w:hanging="360"/>
      </w:pPr>
    </w:lvl>
    <w:lvl w:ilvl="2">
      <w:start w:val="1"/>
      <w:numFmt w:val="decimal"/>
      <w:isLgl/>
      <w:lvlText w:val="%1.%2.%3."/>
      <w:lvlJc w:val="left"/>
      <w:pPr>
        <w:ind w:left="1457" w:hanging="720"/>
      </w:pPr>
    </w:lvl>
    <w:lvl w:ilvl="3">
      <w:start w:val="1"/>
      <w:numFmt w:val="decimal"/>
      <w:isLgl/>
      <w:lvlText w:val="%1.%2.%3.%4."/>
      <w:lvlJc w:val="left"/>
      <w:pPr>
        <w:ind w:left="1457" w:hanging="720"/>
      </w:pPr>
    </w:lvl>
    <w:lvl w:ilvl="4">
      <w:start w:val="1"/>
      <w:numFmt w:val="decimal"/>
      <w:isLgl/>
      <w:lvlText w:val="%1.%2.%3.%4.%5."/>
      <w:lvlJc w:val="left"/>
      <w:pPr>
        <w:ind w:left="1817" w:hanging="1080"/>
      </w:pPr>
    </w:lvl>
    <w:lvl w:ilvl="5">
      <w:start w:val="1"/>
      <w:numFmt w:val="decimal"/>
      <w:isLgl/>
      <w:lvlText w:val="%1.%2.%3.%4.%5.%6."/>
      <w:lvlJc w:val="left"/>
      <w:pPr>
        <w:ind w:left="1817" w:hanging="1080"/>
      </w:pPr>
    </w:lvl>
    <w:lvl w:ilvl="6">
      <w:start w:val="1"/>
      <w:numFmt w:val="decimal"/>
      <w:isLgl/>
      <w:lvlText w:val="%1.%2.%3.%4.%5.%6.%7."/>
      <w:lvlJc w:val="left"/>
      <w:pPr>
        <w:ind w:left="2177" w:hanging="1440"/>
      </w:pPr>
    </w:lvl>
    <w:lvl w:ilvl="7">
      <w:start w:val="1"/>
      <w:numFmt w:val="decimal"/>
      <w:isLgl/>
      <w:lvlText w:val="%1.%2.%3.%4.%5.%6.%7.%8."/>
      <w:lvlJc w:val="left"/>
      <w:pPr>
        <w:ind w:left="2177" w:hanging="1440"/>
      </w:pPr>
    </w:lvl>
    <w:lvl w:ilvl="8">
      <w:start w:val="1"/>
      <w:numFmt w:val="decimal"/>
      <w:isLgl/>
      <w:lvlText w:val="%1.%2.%3.%4.%5.%6.%7.%8.%9."/>
      <w:lvlJc w:val="left"/>
      <w:pPr>
        <w:ind w:left="2537" w:hanging="1800"/>
      </w:pPr>
    </w:lvl>
  </w:abstractNum>
  <w:abstractNum w:abstractNumId="9">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E5673D"/>
    <w:multiLevelType w:val="multilevel"/>
    <w:tmpl w:val="5A4ED2CA"/>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2">
    <w:nsid w:val="2BD84BC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C56915"/>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E94162"/>
    <w:multiLevelType w:val="multilevel"/>
    <w:tmpl w:val="409E4FBC"/>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16">
    <w:nsid w:val="3E421EA4"/>
    <w:multiLevelType w:val="multilevel"/>
    <w:tmpl w:val="6046CD6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7">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740B36"/>
    <w:multiLevelType w:val="hybridMultilevel"/>
    <w:tmpl w:val="140C8142"/>
    <w:lvl w:ilvl="0" w:tplc="81867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DD51C74"/>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5E764C"/>
    <w:multiLevelType w:val="hybridMultilevel"/>
    <w:tmpl w:val="3AE0FB06"/>
    <w:lvl w:ilvl="0" w:tplc="605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6678CB"/>
    <w:multiLevelType w:val="multilevel"/>
    <w:tmpl w:val="30FEFB7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757A21CB"/>
    <w:multiLevelType w:val="hybridMultilevel"/>
    <w:tmpl w:val="3656F9DA"/>
    <w:lvl w:ilvl="0" w:tplc="2022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054EA0"/>
    <w:multiLevelType w:val="singleLevel"/>
    <w:tmpl w:val="0419000F"/>
    <w:lvl w:ilvl="0">
      <w:start w:val="1"/>
      <w:numFmt w:val="decimal"/>
      <w:lvlText w:val="%1."/>
      <w:lvlJc w:val="left"/>
      <w:pPr>
        <w:tabs>
          <w:tab w:val="num" w:pos="928"/>
        </w:tabs>
        <w:ind w:left="928" w:hanging="360"/>
      </w:pPr>
    </w:lvl>
  </w:abstractNum>
  <w:num w:numId="1">
    <w:abstractNumId w:val="9"/>
  </w:num>
  <w:num w:numId="2">
    <w:abstractNumId w:val="0"/>
  </w:num>
  <w:num w:numId="3">
    <w:abstractNumId w:val="13"/>
  </w:num>
  <w:num w:numId="4">
    <w:abstractNumId w:val="10"/>
  </w:num>
  <w:num w:numId="5">
    <w:abstractNumId w:val="22"/>
  </w:num>
  <w:num w:numId="6">
    <w:abstractNumId w:val="18"/>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4"/>
  </w:num>
  <w:num w:numId="12">
    <w:abstractNumId w:val="5"/>
  </w:num>
  <w:num w:numId="13">
    <w:abstractNumId w:val="19"/>
  </w:num>
  <w:num w:numId="14">
    <w:abstractNumId w:val="12"/>
  </w:num>
  <w:num w:numId="15">
    <w:abstractNumId w:val="15"/>
  </w:num>
  <w:num w:numId="16">
    <w:abstractNumId w:val="4"/>
  </w:num>
  <w:num w:numId="17">
    <w:abstractNumId w:val="16"/>
  </w:num>
  <w:num w:numId="18">
    <w:abstractNumId w:val="23"/>
  </w:num>
  <w:num w:numId="19">
    <w:abstractNumId w:val="24"/>
    <w:lvlOverride w:ilvl="0">
      <w:startOverride w:val="1"/>
    </w:lvlOverride>
  </w:num>
  <w:num w:numId="20">
    <w:abstractNumId w:val="17"/>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AA2765"/>
    <w:rsid w:val="00001D8C"/>
    <w:rsid w:val="00002986"/>
    <w:rsid w:val="000029B0"/>
    <w:rsid w:val="00002C04"/>
    <w:rsid w:val="000034A1"/>
    <w:rsid w:val="00003BF0"/>
    <w:rsid w:val="000044F8"/>
    <w:rsid w:val="000061AC"/>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44DB"/>
    <w:rsid w:val="0003652F"/>
    <w:rsid w:val="00040736"/>
    <w:rsid w:val="00040F8B"/>
    <w:rsid w:val="000509DB"/>
    <w:rsid w:val="00050F20"/>
    <w:rsid w:val="000510EC"/>
    <w:rsid w:val="000521AE"/>
    <w:rsid w:val="00052346"/>
    <w:rsid w:val="000543BA"/>
    <w:rsid w:val="00055DC8"/>
    <w:rsid w:val="00057FE7"/>
    <w:rsid w:val="0006099E"/>
    <w:rsid w:val="00061619"/>
    <w:rsid w:val="000634AC"/>
    <w:rsid w:val="00064F7A"/>
    <w:rsid w:val="00066537"/>
    <w:rsid w:val="0006723E"/>
    <w:rsid w:val="0006735C"/>
    <w:rsid w:val="00070550"/>
    <w:rsid w:val="00071B77"/>
    <w:rsid w:val="00071FE5"/>
    <w:rsid w:val="00081B5C"/>
    <w:rsid w:val="000837BC"/>
    <w:rsid w:val="000857B1"/>
    <w:rsid w:val="00086992"/>
    <w:rsid w:val="00086A81"/>
    <w:rsid w:val="00090245"/>
    <w:rsid w:val="000909BD"/>
    <w:rsid w:val="00092DBE"/>
    <w:rsid w:val="00092E42"/>
    <w:rsid w:val="00093815"/>
    <w:rsid w:val="00095657"/>
    <w:rsid w:val="0009710E"/>
    <w:rsid w:val="000A0AE9"/>
    <w:rsid w:val="000A0D78"/>
    <w:rsid w:val="000A107C"/>
    <w:rsid w:val="000A1FDB"/>
    <w:rsid w:val="000A3F79"/>
    <w:rsid w:val="000A6C9D"/>
    <w:rsid w:val="000A7DA4"/>
    <w:rsid w:val="000B1B2D"/>
    <w:rsid w:val="000B31E9"/>
    <w:rsid w:val="000B34B9"/>
    <w:rsid w:val="000B6904"/>
    <w:rsid w:val="000B6F3D"/>
    <w:rsid w:val="000B6F73"/>
    <w:rsid w:val="000B71B9"/>
    <w:rsid w:val="000B7ABB"/>
    <w:rsid w:val="000C0165"/>
    <w:rsid w:val="000C30B6"/>
    <w:rsid w:val="000C4C33"/>
    <w:rsid w:val="000C6645"/>
    <w:rsid w:val="000D0A77"/>
    <w:rsid w:val="000D1025"/>
    <w:rsid w:val="000D12FE"/>
    <w:rsid w:val="000D1413"/>
    <w:rsid w:val="000D1AAC"/>
    <w:rsid w:val="000D5CAE"/>
    <w:rsid w:val="000D649C"/>
    <w:rsid w:val="000D6FF1"/>
    <w:rsid w:val="000D71CD"/>
    <w:rsid w:val="000E10B7"/>
    <w:rsid w:val="000E60AF"/>
    <w:rsid w:val="000F1528"/>
    <w:rsid w:val="000F2071"/>
    <w:rsid w:val="000F29F0"/>
    <w:rsid w:val="000F4C71"/>
    <w:rsid w:val="000F539E"/>
    <w:rsid w:val="000F5C8D"/>
    <w:rsid w:val="000F6FB6"/>
    <w:rsid w:val="001000FD"/>
    <w:rsid w:val="001024D0"/>
    <w:rsid w:val="00104ABD"/>
    <w:rsid w:val="00104E55"/>
    <w:rsid w:val="00105A22"/>
    <w:rsid w:val="00106470"/>
    <w:rsid w:val="00107694"/>
    <w:rsid w:val="00107BBD"/>
    <w:rsid w:val="001106CD"/>
    <w:rsid w:val="0011198A"/>
    <w:rsid w:val="001127DC"/>
    <w:rsid w:val="001130C3"/>
    <w:rsid w:val="001147CB"/>
    <w:rsid w:val="00115691"/>
    <w:rsid w:val="00117D2E"/>
    <w:rsid w:val="00121665"/>
    <w:rsid w:val="00132B1E"/>
    <w:rsid w:val="00132E0A"/>
    <w:rsid w:val="00132FCF"/>
    <w:rsid w:val="0013753E"/>
    <w:rsid w:val="001375CF"/>
    <w:rsid w:val="0013760D"/>
    <w:rsid w:val="00141761"/>
    <w:rsid w:val="00141F40"/>
    <w:rsid w:val="00142F8E"/>
    <w:rsid w:val="00143579"/>
    <w:rsid w:val="00143595"/>
    <w:rsid w:val="00143B1E"/>
    <w:rsid w:val="001446B1"/>
    <w:rsid w:val="00144D0F"/>
    <w:rsid w:val="001452EF"/>
    <w:rsid w:val="00145F7A"/>
    <w:rsid w:val="00147CAD"/>
    <w:rsid w:val="00152034"/>
    <w:rsid w:val="00156EF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66E"/>
    <w:rsid w:val="001C76F1"/>
    <w:rsid w:val="001C77FF"/>
    <w:rsid w:val="001D0144"/>
    <w:rsid w:val="001D1CAA"/>
    <w:rsid w:val="001D2868"/>
    <w:rsid w:val="001D28A3"/>
    <w:rsid w:val="001D2EDA"/>
    <w:rsid w:val="001D5230"/>
    <w:rsid w:val="001D6DFC"/>
    <w:rsid w:val="001D7F7F"/>
    <w:rsid w:val="001E045C"/>
    <w:rsid w:val="001E090E"/>
    <w:rsid w:val="001E0D4C"/>
    <w:rsid w:val="001E1AD7"/>
    <w:rsid w:val="001E2AAD"/>
    <w:rsid w:val="001F00D8"/>
    <w:rsid w:val="001F27E2"/>
    <w:rsid w:val="001F44BB"/>
    <w:rsid w:val="001F67C5"/>
    <w:rsid w:val="00200E42"/>
    <w:rsid w:val="00201701"/>
    <w:rsid w:val="00202517"/>
    <w:rsid w:val="002025C9"/>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34BE1"/>
    <w:rsid w:val="00240608"/>
    <w:rsid w:val="00245564"/>
    <w:rsid w:val="00245AD5"/>
    <w:rsid w:val="00246221"/>
    <w:rsid w:val="00247444"/>
    <w:rsid w:val="00247726"/>
    <w:rsid w:val="00247A70"/>
    <w:rsid w:val="002507DA"/>
    <w:rsid w:val="00252FCD"/>
    <w:rsid w:val="002537E1"/>
    <w:rsid w:val="002611A3"/>
    <w:rsid w:val="002620FA"/>
    <w:rsid w:val="002622AC"/>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978C6"/>
    <w:rsid w:val="002A1A32"/>
    <w:rsid w:val="002A332B"/>
    <w:rsid w:val="002A442D"/>
    <w:rsid w:val="002A4B82"/>
    <w:rsid w:val="002A59F4"/>
    <w:rsid w:val="002A65DF"/>
    <w:rsid w:val="002A7106"/>
    <w:rsid w:val="002B017F"/>
    <w:rsid w:val="002B351A"/>
    <w:rsid w:val="002B43E5"/>
    <w:rsid w:val="002B5BB8"/>
    <w:rsid w:val="002B6275"/>
    <w:rsid w:val="002B7880"/>
    <w:rsid w:val="002C0446"/>
    <w:rsid w:val="002C23FD"/>
    <w:rsid w:val="002D1065"/>
    <w:rsid w:val="002D4BD6"/>
    <w:rsid w:val="002D56BF"/>
    <w:rsid w:val="002D7D06"/>
    <w:rsid w:val="002E126F"/>
    <w:rsid w:val="002E1A9E"/>
    <w:rsid w:val="002E360B"/>
    <w:rsid w:val="002E5A21"/>
    <w:rsid w:val="002E5E5D"/>
    <w:rsid w:val="002E63A9"/>
    <w:rsid w:val="002E68F5"/>
    <w:rsid w:val="002E6B43"/>
    <w:rsid w:val="002E6D56"/>
    <w:rsid w:val="002F2B10"/>
    <w:rsid w:val="002F3515"/>
    <w:rsid w:val="002F4914"/>
    <w:rsid w:val="0030025C"/>
    <w:rsid w:val="003003C7"/>
    <w:rsid w:val="00301116"/>
    <w:rsid w:val="00301BCE"/>
    <w:rsid w:val="00302038"/>
    <w:rsid w:val="003042BA"/>
    <w:rsid w:val="0030485E"/>
    <w:rsid w:val="00305F58"/>
    <w:rsid w:val="003073CE"/>
    <w:rsid w:val="003076E2"/>
    <w:rsid w:val="00307F58"/>
    <w:rsid w:val="00310C1F"/>
    <w:rsid w:val="00311FEB"/>
    <w:rsid w:val="003157EF"/>
    <w:rsid w:val="003172D9"/>
    <w:rsid w:val="00317808"/>
    <w:rsid w:val="00320D37"/>
    <w:rsid w:val="00321AA0"/>
    <w:rsid w:val="00322619"/>
    <w:rsid w:val="00323010"/>
    <w:rsid w:val="00323EC2"/>
    <w:rsid w:val="0032499B"/>
    <w:rsid w:val="00324A2B"/>
    <w:rsid w:val="00324B9F"/>
    <w:rsid w:val="00325745"/>
    <w:rsid w:val="00325CBC"/>
    <w:rsid w:val="00326914"/>
    <w:rsid w:val="00332F1B"/>
    <w:rsid w:val="00333A79"/>
    <w:rsid w:val="00333D48"/>
    <w:rsid w:val="00340B2E"/>
    <w:rsid w:val="00341BB1"/>
    <w:rsid w:val="00342317"/>
    <w:rsid w:val="0034344F"/>
    <w:rsid w:val="003455EF"/>
    <w:rsid w:val="0034635D"/>
    <w:rsid w:val="003463F1"/>
    <w:rsid w:val="00346821"/>
    <w:rsid w:val="00350352"/>
    <w:rsid w:val="00350EA6"/>
    <w:rsid w:val="0035346C"/>
    <w:rsid w:val="00353D66"/>
    <w:rsid w:val="0035716F"/>
    <w:rsid w:val="00360D49"/>
    <w:rsid w:val="0036146F"/>
    <w:rsid w:val="00361DD8"/>
    <w:rsid w:val="003623C7"/>
    <w:rsid w:val="00362425"/>
    <w:rsid w:val="00362C5E"/>
    <w:rsid w:val="003638E3"/>
    <w:rsid w:val="003655E4"/>
    <w:rsid w:val="0036612E"/>
    <w:rsid w:val="00366ADD"/>
    <w:rsid w:val="00372B52"/>
    <w:rsid w:val="003756D4"/>
    <w:rsid w:val="00377CDC"/>
    <w:rsid w:val="0038056C"/>
    <w:rsid w:val="00382515"/>
    <w:rsid w:val="003836BD"/>
    <w:rsid w:val="00383805"/>
    <w:rsid w:val="003844A5"/>
    <w:rsid w:val="00384FFF"/>
    <w:rsid w:val="00386697"/>
    <w:rsid w:val="00386DF2"/>
    <w:rsid w:val="00390735"/>
    <w:rsid w:val="00391A2D"/>
    <w:rsid w:val="00391C8C"/>
    <w:rsid w:val="00392EF7"/>
    <w:rsid w:val="003943CA"/>
    <w:rsid w:val="00394806"/>
    <w:rsid w:val="00395E16"/>
    <w:rsid w:val="0039617F"/>
    <w:rsid w:val="0039627D"/>
    <w:rsid w:val="003A0C9A"/>
    <w:rsid w:val="003A0D43"/>
    <w:rsid w:val="003A0FCE"/>
    <w:rsid w:val="003A13EF"/>
    <w:rsid w:val="003A14F0"/>
    <w:rsid w:val="003A17F4"/>
    <w:rsid w:val="003A2E19"/>
    <w:rsid w:val="003A3D84"/>
    <w:rsid w:val="003A6A2D"/>
    <w:rsid w:val="003A6B4E"/>
    <w:rsid w:val="003A77A1"/>
    <w:rsid w:val="003A7D76"/>
    <w:rsid w:val="003B0A72"/>
    <w:rsid w:val="003B0E21"/>
    <w:rsid w:val="003B1BDA"/>
    <w:rsid w:val="003B476D"/>
    <w:rsid w:val="003B49D5"/>
    <w:rsid w:val="003B5BBD"/>
    <w:rsid w:val="003B5C9C"/>
    <w:rsid w:val="003B61BB"/>
    <w:rsid w:val="003C06EE"/>
    <w:rsid w:val="003C38EB"/>
    <w:rsid w:val="003C40E7"/>
    <w:rsid w:val="003C4541"/>
    <w:rsid w:val="003C76B1"/>
    <w:rsid w:val="003C7922"/>
    <w:rsid w:val="003D4040"/>
    <w:rsid w:val="003D44FA"/>
    <w:rsid w:val="003D7BF7"/>
    <w:rsid w:val="003E3848"/>
    <w:rsid w:val="003E3955"/>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EA6"/>
    <w:rsid w:val="00407B79"/>
    <w:rsid w:val="00413191"/>
    <w:rsid w:val="00414A63"/>
    <w:rsid w:val="00414D67"/>
    <w:rsid w:val="00414EF7"/>
    <w:rsid w:val="00417E1A"/>
    <w:rsid w:val="00417F7E"/>
    <w:rsid w:val="004200C3"/>
    <w:rsid w:val="00420872"/>
    <w:rsid w:val="00420C9C"/>
    <w:rsid w:val="00424096"/>
    <w:rsid w:val="004251FB"/>
    <w:rsid w:val="00426E62"/>
    <w:rsid w:val="00436173"/>
    <w:rsid w:val="00441C3C"/>
    <w:rsid w:val="00442308"/>
    <w:rsid w:val="0044550F"/>
    <w:rsid w:val="00445F00"/>
    <w:rsid w:val="00452BA2"/>
    <w:rsid w:val="0045489D"/>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4356"/>
    <w:rsid w:val="00484EFD"/>
    <w:rsid w:val="00490E82"/>
    <w:rsid w:val="004928D5"/>
    <w:rsid w:val="00492D80"/>
    <w:rsid w:val="0049655E"/>
    <w:rsid w:val="004A2BA6"/>
    <w:rsid w:val="004A358F"/>
    <w:rsid w:val="004A382C"/>
    <w:rsid w:val="004A3AF3"/>
    <w:rsid w:val="004A42D2"/>
    <w:rsid w:val="004A76FA"/>
    <w:rsid w:val="004B0A24"/>
    <w:rsid w:val="004B4072"/>
    <w:rsid w:val="004B42F0"/>
    <w:rsid w:val="004B4A45"/>
    <w:rsid w:val="004B4B1D"/>
    <w:rsid w:val="004B7103"/>
    <w:rsid w:val="004C0404"/>
    <w:rsid w:val="004C20CB"/>
    <w:rsid w:val="004C37F8"/>
    <w:rsid w:val="004C3D6B"/>
    <w:rsid w:val="004C6DC6"/>
    <w:rsid w:val="004D03F4"/>
    <w:rsid w:val="004D2AD3"/>
    <w:rsid w:val="004D4008"/>
    <w:rsid w:val="004D40A1"/>
    <w:rsid w:val="004D4941"/>
    <w:rsid w:val="004D71F9"/>
    <w:rsid w:val="004E14F2"/>
    <w:rsid w:val="004E3398"/>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332AD"/>
    <w:rsid w:val="0054036C"/>
    <w:rsid w:val="00540BB0"/>
    <w:rsid w:val="005469D7"/>
    <w:rsid w:val="00546F58"/>
    <w:rsid w:val="00547199"/>
    <w:rsid w:val="0054745B"/>
    <w:rsid w:val="00547871"/>
    <w:rsid w:val="00552439"/>
    <w:rsid w:val="0055270B"/>
    <w:rsid w:val="00553CD3"/>
    <w:rsid w:val="0055435C"/>
    <w:rsid w:val="005547B5"/>
    <w:rsid w:val="005555A3"/>
    <w:rsid w:val="0055604F"/>
    <w:rsid w:val="00556505"/>
    <w:rsid w:val="00556624"/>
    <w:rsid w:val="00561DA6"/>
    <w:rsid w:val="00563B59"/>
    <w:rsid w:val="0056474E"/>
    <w:rsid w:val="00565656"/>
    <w:rsid w:val="0056584D"/>
    <w:rsid w:val="00566620"/>
    <w:rsid w:val="0056697E"/>
    <w:rsid w:val="00566AD4"/>
    <w:rsid w:val="00570A34"/>
    <w:rsid w:val="0057101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6D5A"/>
    <w:rsid w:val="005A7119"/>
    <w:rsid w:val="005A74F8"/>
    <w:rsid w:val="005B0025"/>
    <w:rsid w:val="005B3498"/>
    <w:rsid w:val="005B4991"/>
    <w:rsid w:val="005B5F2E"/>
    <w:rsid w:val="005C2F12"/>
    <w:rsid w:val="005C3A28"/>
    <w:rsid w:val="005C5056"/>
    <w:rsid w:val="005D2F1A"/>
    <w:rsid w:val="005D5131"/>
    <w:rsid w:val="005D57F2"/>
    <w:rsid w:val="005D7CB6"/>
    <w:rsid w:val="005E04E2"/>
    <w:rsid w:val="005E0934"/>
    <w:rsid w:val="005E1688"/>
    <w:rsid w:val="005E29C1"/>
    <w:rsid w:val="005E571E"/>
    <w:rsid w:val="005E6111"/>
    <w:rsid w:val="005E777B"/>
    <w:rsid w:val="005E7A31"/>
    <w:rsid w:val="005E7BF6"/>
    <w:rsid w:val="005F073B"/>
    <w:rsid w:val="005F09E5"/>
    <w:rsid w:val="005F1D5E"/>
    <w:rsid w:val="005F28E5"/>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668B"/>
    <w:rsid w:val="00657FD5"/>
    <w:rsid w:val="00662757"/>
    <w:rsid w:val="00662C88"/>
    <w:rsid w:val="0066315D"/>
    <w:rsid w:val="0066322B"/>
    <w:rsid w:val="00663291"/>
    <w:rsid w:val="00663742"/>
    <w:rsid w:val="006662D4"/>
    <w:rsid w:val="00666959"/>
    <w:rsid w:val="00670528"/>
    <w:rsid w:val="00670D84"/>
    <w:rsid w:val="00680883"/>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4D18"/>
    <w:rsid w:val="006C56D4"/>
    <w:rsid w:val="006C6A95"/>
    <w:rsid w:val="006C728C"/>
    <w:rsid w:val="006D0C49"/>
    <w:rsid w:val="006D1246"/>
    <w:rsid w:val="006D37AB"/>
    <w:rsid w:val="006D605D"/>
    <w:rsid w:val="006D62C6"/>
    <w:rsid w:val="006D7C6F"/>
    <w:rsid w:val="006E0A63"/>
    <w:rsid w:val="006E0D69"/>
    <w:rsid w:val="006E1E51"/>
    <w:rsid w:val="006E2AB1"/>
    <w:rsid w:val="006E729F"/>
    <w:rsid w:val="006F07DD"/>
    <w:rsid w:val="006F42DD"/>
    <w:rsid w:val="006F505E"/>
    <w:rsid w:val="006F5A99"/>
    <w:rsid w:val="006F5AF5"/>
    <w:rsid w:val="006F68F2"/>
    <w:rsid w:val="006F72BD"/>
    <w:rsid w:val="00701674"/>
    <w:rsid w:val="00701991"/>
    <w:rsid w:val="007022DD"/>
    <w:rsid w:val="00703718"/>
    <w:rsid w:val="007048E1"/>
    <w:rsid w:val="00704EAD"/>
    <w:rsid w:val="00712381"/>
    <w:rsid w:val="007124EB"/>
    <w:rsid w:val="00714066"/>
    <w:rsid w:val="00715379"/>
    <w:rsid w:val="00720BA1"/>
    <w:rsid w:val="00721E16"/>
    <w:rsid w:val="007227B8"/>
    <w:rsid w:val="00724352"/>
    <w:rsid w:val="00724838"/>
    <w:rsid w:val="00730BD1"/>
    <w:rsid w:val="00732149"/>
    <w:rsid w:val="00732BBF"/>
    <w:rsid w:val="007331D7"/>
    <w:rsid w:val="00733E3F"/>
    <w:rsid w:val="00734B74"/>
    <w:rsid w:val="007437AF"/>
    <w:rsid w:val="00743B66"/>
    <w:rsid w:val="00744420"/>
    <w:rsid w:val="00745D81"/>
    <w:rsid w:val="00747D61"/>
    <w:rsid w:val="00751A26"/>
    <w:rsid w:val="00752608"/>
    <w:rsid w:val="00753478"/>
    <w:rsid w:val="00754F7A"/>
    <w:rsid w:val="00757847"/>
    <w:rsid w:val="007600EA"/>
    <w:rsid w:val="00763602"/>
    <w:rsid w:val="00765D74"/>
    <w:rsid w:val="007665F8"/>
    <w:rsid w:val="00770E3A"/>
    <w:rsid w:val="0077198E"/>
    <w:rsid w:val="0077321B"/>
    <w:rsid w:val="0077349B"/>
    <w:rsid w:val="00773B3D"/>
    <w:rsid w:val="00780ADB"/>
    <w:rsid w:val="00781BDD"/>
    <w:rsid w:val="00782401"/>
    <w:rsid w:val="0078469E"/>
    <w:rsid w:val="00786658"/>
    <w:rsid w:val="00786CAB"/>
    <w:rsid w:val="00791283"/>
    <w:rsid w:val="0079248F"/>
    <w:rsid w:val="00797381"/>
    <w:rsid w:val="007A0C48"/>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3E3"/>
    <w:rsid w:val="007C6F0C"/>
    <w:rsid w:val="007C7C40"/>
    <w:rsid w:val="007D152E"/>
    <w:rsid w:val="007D1C08"/>
    <w:rsid w:val="007D238D"/>
    <w:rsid w:val="007D2421"/>
    <w:rsid w:val="007D354F"/>
    <w:rsid w:val="007D4B49"/>
    <w:rsid w:val="007D5846"/>
    <w:rsid w:val="007D65FC"/>
    <w:rsid w:val="007D6AB2"/>
    <w:rsid w:val="007D6DCA"/>
    <w:rsid w:val="007D6EFF"/>
    <w:rsid w:val="007E038F"/>
    <w:rsid w:val="007E3C51"/>
    <w:rsid w:val="007E3ED0"/>
    <w:rsid w:val="007E652F"/>
    <w:rsid w:val="007E7A8B"/>
    <w:rsid w:val="007E7DAD"/>
    <w:rsid w:val="007F072F"/>
    <w:rsid w:val="007F1EE9"/>
    <w:rsid w:val="00800B65"/>
    <w:rsid w:val="00802B9F"/>
    <w:rsid w:val="00802E1C"/>
    <w:rsid w:val="00803823"/>
    <w:rsid w:val="00806149"/>
    <w:rsid w:val="00807ABE"/>
    <w:rsid w:val="00810CFD"/>
    <w:rsid w:val="008148DE"/>
    <w:rsid w:val="00820CB0"/>
    <w:rsid w:val="008237EA"/>
    <w:rsid w:val="00825B30"/>
    <w:rsid w:val="00827C30"/>
    <w:rsid w:val="00830F81"/>
    <w:rsid w:val="00833D2E"/>
    <w:rsid w:val="00834A64"/>
    <w:rsid w:val="00834F53"/>
    <w:rsid w:val="00836606"/>
    <w:rsid w:val="00836785"/>
    <w:rsid w:val="0083697C"/>
    <w:rsid w:val="008412BC"/>
    <w:rsid w:val="008417DD"/>
    <w:rsid w:val="008427F4"/>
    <w:rsid w:val="0084448F"/>
    <w:rsid w:val="00845672"/>
    <w:rsid w:val="00845F57"/>
    <w:rsid w:val="00846302"/>
    <w:rsid w:val="008468D5"/>
    <w:rsid w:val="00846D5A"/>
    <w:rsid w:val="00847331"/>
    <w:rsid w:val="008473C3"/>
    <w:rsid w:val="008517AF"/>
    <w:rsid w:val="0085304D"/>
    <w:rsid w:val="00853EA9"/>
    <w:rsid w:val="00854EA0"/>
    <w:rsid w:val="00855A81"/>
    <w:rsid w:val="008614CB"/>
    <w:rsid w:val="008661A1"/>
    <w:rsid w:val="00866857"/>
    <w:rsid w:val="0086775A"/>
    <w:rsid w:val="00871BD6"/>
    <w:rsid w:val="00872748"/>
    <w:rsid w:val="00872F51"/>
    <w:rsid w:val="0087499A"/>
    <w:rsid w:val="00874A95"/>
    <w:rsid w:val="0087552D"/>
    <w:rsid w:val="00876DC0"/>
    <w:rsid w:val="00876F65"/>
    <w:rsid w:val="00877419"/>
    <w:rsid w:val="00877AA2"/>
    <w:rsid w:val="00884E67"/>
    <w:rsid w:val="00884EAC"/>
    <w:rsid w:val="00885DDB"/>
    <w:rsid w:val="00885F00"/>
    <w:rsid w:val="00892D5D"/>
    <w:rsid w:val="008934A7"/>
    <w:rsid w:val="00893AED"/>
    <w:rsid w:val="00893B1E"/>
    <w:rsid w:val="00897779"/>
    <w:rsid w:val="008A2105"/>
    <w:rsid w:val="008A2AB8"/>
    <w:rsid w:val="008A316F"/>
    <w:rsid w:val="008A3258"/>
    <w:rsid w:val="008A380E"/>
    <w:rsid w:val="008A3DC1"/>
    <w:rsid w:val="008A5141"/>
    <w:rsid w:val="008A6AE8"/>
    <w:rsid w:val="008B14FD"/>
    <w:rsid w:val="008B27A7"/>
    <w:rsid w:val="008B3355"/>
    <w:rsid w:val="008B4069"/>
    <w:rsid w:val="008B62C9"/>
    <w:rsid w:val="008C155D"/>
    <w:rsid w:val="008C27EC"/>
    <w:rsid w:val="008C2A9D"/>
    <w:rsid w:val="008C2DE0"/>
    <w:rsid w:val="008C3755"/>
    <w:rsid w:val="008C38BD"/>
    <w:rsid w:val="008C3AD0"/>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65CE"/>
    <w:rsid w:val="008E7BCE"/>
    <w:rsid w:val="008F0084"/>
    <w:rsid w:val="008F0498"/>
    <w:rsid w:val="008F3115"/>
    <w:rsid w:val="008F5501"/>
    <w:rsid w:val="008F6C6B"/>
    <w:rsid w:val="008F6EC6"/>
    <w:rsid w:val="009002DB"/>
    <w:rsid w:val="0090187A"/>
    <w:rsid w:val="00902429"/>
    <w:rsid w:val="00902B12"/>
    <w:rsid w:val="0090313B"/>
    <w:rsid w:val="00903389"/>
    <w:rsid w:val="00905371"/>
    <w:rsid w:val="00905D72"/>
    <w:rsid w:val="0090661D"/>
    <w:rsid w:val="009104EF"/>
    <w:rsid w:val="00910FE7"/>
    <w:rsid w:val="0091208A"/>
    <w:rsid w:val="009123BF"/>
    <w:rsid w:val="00912D52"/>
    <w:rsid w:val="00912F1F"/>
    <w:rsid w:val="009153D7"/>
    <w:rsid w:val="0091725F"/>
    <w:rsid w:val="009215B2"/>
    <w:rsid w:val="0092258C"/>
    <w:rsid w:val="009263C9"/>
    <w:rsid w:val="00927FD8"/>
    <w:rsid w:val="009323F2"/>
    <w:rsid w:val="00932475"/>
    <w:rsid w:val="0093382C"/>
    <w:rsid w:val="00933C23"/>
    <w:rsid w:val="00933C55"/>
    <w:rsid w:val="009370B2"/>
    <w:rsid w:val="009409B4"/>
    <w:rsid w:val="009418FC"/>
    <w:rsid w:val="00942A61"/>
    <w:rsid w:val="00946605"/>
    <w:rsid w:val="00946731"/>
    <w:rsid w:val="0095252E"/>
    <w:rsid w:val="00952ED8"/>
    <w:rsid w:val="009530CD"/>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569A"/>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5273"/>
    <w:rsid w:val="009967C9"/>
    <w:rsid w:val="00997FB3"/>
    <w:rsid w:val="009A0D94"/>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D63FB"/>
    <w:rsid w:val="009E0C5B"/>
    <w:rsid w:val="009E5015"/>
    <w:rsid w:val="009E50B2"/>
    <w:rsid w:val="009E6A28"/>
    <w:rsid w:val="009E749F"/>
    <w:rsid w:val="009E75A7"/>
    <w:rsid w:val="009E7E4A"/>
    <w:rsid w:val="009F0F30"/>
    <w:rsid w:val="009F15CA"/>
    <w:rsid w:val="009F2834"/>
    <w:rsid w:val="009F345D"/>
    <w:rsid w:val="009F6322"/>
    <w:rsid w:val="009F7994"/>
    <w:rsid w:val="00A002B1"/>
    <w:rsid w:val="00A019DF"/>
    <w:rsid w:val="00A01CB1"/>
    <w:rsid w:val="00A0327E"/>
    <w:rsid w:val="00A06517"/>
    <w:rsid w:val="00A06985"/>
    <w:rsid w:val="00A06B6A"/>
    <w:rsid w:val="00A10C87"/>
    <w:rsid w:val="00A122B7"/>
    <w:rsid w:val="00A127B6"/>
    <w:rsid w:val="00A12A7F"/>
    <w:rsid w:val="00A13AAA"/>
    <w:rsid w:val="00A140AD"/>
    <w:rsid w:val="00A14464"/>
    <w:rsid w:val="00A14D8E"/>
    <w:rsid w:val="00A17D32"/>
    <w:rsid w:val="00A17E81"/>
    <w:rsid w:val="00A23DEA"/>
    <w:rsid w:val="00A24F04"/>
    <w:rsid w:val="00A323F2"/>
    <w:rsid w:val="00A32E55"/>
    <w:rsid w:val="00A32F00"/>
    <w:rsid w:val="00A332D0"/>
    <w:rsid w:val="00A3360D"/>
    <w:rsid w:val="00A34420"/>
    <w:rsid w:val="00A34671"/>
    <w:rsid w:val="00A350BA"/>
    <w:rsid w:val="00A357F6"/>
    <w:rsid w:val="00A35923"/>
    <w:rsid w:val="00A35AFB"/>
    <w:rsid w:val="00A3778A"/>
    <w:rsid w:val="00A409D8"/>
    <w:rsid w:val="00A42631"/>
    <w:rsid w:val="00A42912"/>
    <w:rsid w:val="00A440CF"/>
    <w:rsid w:val="00A504B9"/>
    <w:rsid w:val="00A50833"/>
    <w:rsid w:val="00A51087"/>
    <w:rsid w:val="00A52072"/>
    <w:rsid w:val="00A54187"/>
    <w:rsid w:val="00A542B4"/>
    <w:rsid w:val="00A56610"/>
    <w:rsid w:val="00A56C85"/>
    <w:rsid w:val="00A57DF6"/>
    <w:rsid w:val="00A57E2D"/>
    <w:rsid w:val="00A62148"/>
    <w:rsid w:val="00A64267"/>
    <w:rsid w:val="00A64594"/>
    <w:rsid w:val="00A659BC"/>
    <w:rsid w:val="00A67B90"/>
    <w:rsid w:val="00A70975"/>
    <w:rsid w:val="00A715BF"/>
    <w:rsid w:val="00A719A4"/>
    <w:rsid w:val="00A7406D"/>
    <w:rsid w:val="00A74226"/>
    <w:rsid w:val="00A75FEB"/>
    <w:rsid w:val="00A778EB"/>
    <w:rsid w:val="00A81EAC"/>
    <w:rsid w:val="00A82A29"/>
    <w:rsid w:val="00A85170"/>
    <w:rsid w:val="00A855A4"/>
    <w:rsid w:val="00A85E95"/>
    <w:rsid w:val="00A911A0"/>
    <w:rsid w:val="00A918D1"/>
    <w:rsid w:val="00A94C08"/>
    <w:rsid w:val="00A9569D"/>
    <w:rsid w:val="00A95A4D"/>
    <w:rsid w:val="00A97151"/>
    <w:rsid w:val="00A97CC7"/>
    <w:rsid w:val="00AA2765"/>
    <w:rsid w:val="00AA34E1"/>
    <w:rsid w:val="00AB011A"/>
    <w:rsid w:val="00AB0A9B"/>
    <w:rsid w:val="00AB0E41"/>
    <w:rsid w:val="00AB1508"/>
    <w:rsid w:val="00AB2077"/>
    <w:rsid w:val="00AB6841"/>
    <w:rsid w:val="00AC06BF"/>
    <w:rsid w:val="00AC3737"/>
    <w:rsid w:val="00AC4290"/>
    <w:rsid w:val="00AC5089"/>
    <w:rsid w:val="00AC5C4F"/>
    <w:rsid w:val="00AD09EA"/>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02C"/>
    <w:rsid w:val="00B116C5"/>
    <w:rsid w:val="00B11B3C"/>
    <w:rsid w:val="00B12012"/>
    <w:rsid w:val="00B12AAC"/>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75E0"/>
    <w:rsid w:val="00B47F5C"/>
    <w:rsid w:val="00B50A12"/>
    <w:rsid w:val="00B52E99"/>
    <w:rsid w:val="00B54FC4"/>
    <w:rsid w:val="00B551EC"/>
    <w:rsid w:val="00B55799"/>
    <w:rsid w:val="00B60C28"/>
    <w:rsid w:val="00B636E6"/>
    <w:rsid w:val="00B6491F"/>
    <w:rsid w:val="00B649DC"/>
    <w:rsid w:val="00B6601F"/>
    <w:rsid w:val="00B66F07"/>
    <w:rsid w:val="00B66FCF"/>
    <w:rsid w:val="00B71262"/>
    <w:rsid w:val="00B720F0"/>
    <w:rsid w:val="00B73754"/>
    <w:rsid w:val="00B73FCD"/>
    <w:rsid w:val="00B760D8"/>
    <w:rsid w:val="00B80EC5"/>
    <w:rsid w:val="00B82B6E"/>
    <w:rsid w:val="00B850AC"/>
    <w:rsid w:val="00B85B4E"/>
    <w:rsid w:val="00B879E5"/>
    <w:rsid w:val="00B90F81"/>
    <w:rsid w:val="00B915A7"/>
    <w:rsid w:val="00B92EF7"/>
    <w:rsid w:val="00B93010"/>
    <w:rsid w:val="00B9419F"/>
    <w:rsid w:val="00BA23C2"/>
    <w:rsid w:val="00BA25CC"/>
    <w:rsid w:val="00BA29DA"/>
    <w:rsid w:val="00BA2EE6"/>
    <w:rsid w:val="00BA30F0"/>
    <w:rsid w:val="00BA5B3A"/>
    <w:rsid w:val="00BB0A6F"/>
    <w:rsid w:val="00BB527D"/>
    <w:rsid w:val="00BB5C73"/>
    <w:rsid w:val="00BB6B3A"/>
    <w:rsid w:val="00BB6FD4"/>
    <w:rsid w:val="00BB7248"/>
    <w:rsid w:val="00BC0375"/>
    <w:rsid w:val="00BC0758"/>
    <w:rsid w:val="00BC396C"/>
    <w:rsid w:val="00BC464B"/>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54F"/>
    <w:rsid w:val="00BF73E5"/>
    <w:rsid w:val="00BF7F1F"/>
    <w:rsid w:val="00C018D6"/>
    <w:rsid w:val="00C026C5"/>
    <w:rsid w:val="00C04D41"/>
    <w:rsid w:val="00C11208"/>
    <w:rsid w:val="00C12D62"/>
    <w:rsid w:val="00C13D67"/>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6AC"/>
    <w:rsid w:val="00C448D2"/>
    <w:rsid w:val="00C46EC3"/>
    <w:rsid w:val="00C476FE"/>
    <w:rsid w:val="00C56D9D"/>
    <w:rsid w:val="00C616A8"/>
    <w:rsid w:val="00C635E1"/>
    <w:rsid w:val="00C6481A"/>
    <w:rsid w:val="00C67FF8"/>
    <w:rsid w:val="00C70E0C"/>
    <w:rsid w:val="00C72B0C"/>
    <w:rsid w:val="00C75AE8"/>
    <w:rsid w:val="00C7655B"/>
    <w:rsid w:val="00C81940"/>
    <w:rsid w:val="00C83855"/>
    <w:rsid w:val="00C83C69"/>
    <w:rsid w:val="00C8711C"/>
    <w:rsid w:val="00C923A2"/>
    <w:rsid w:val="00C92D53"/>
    <w:rsid w:val="00C938EF"/>
    <w:rsid w:val="00C95BE7"/>
    <w:rsid w:val="00C95CCD"/>
    <w:rsid w:val="00C96F29"/>
    <w:rsid w:val="00C979F2"/>
    <w:rsid w:val="00CA0521"/>
    <w:rsid w:val="00CA1D90"/>
    <w:rsid w:val="00CA1FD9"/>
    <w:rsid w:val="00CA4877"/>
    <w:rsid w:val="00CA643B"/>
    <w:rsid w:val="00CB0D29"/>
    <w:rsid w:val="00CB1CAF"/>
    <w:rsid w:val="00CB2CF6"/>
    <w:rsid w:val="00CB4EAD"/>
    <w:rsid w:val="00CB4FAF"/>
    <w:rsid w:val="00CB5D93"/>
    <w:rsid w:val="00CB7146"/>
    <w:rsid w:val="00CC0478"/>
    <w:rsid w:val="00CC21CA"/>
    <w:rsid w:val="00CC23F6"/>
    <w:rsid w:val="00CC3F8D"/>
    <w:rsid w:val="00CC498A"/>
    <w:rsid w:val="00CC60D8"/>
    <w:rsid w:val="00CC6EB2"/>
    <w:rsid w:val="00CC7453"/>
    <w:rsid w:val="00CC7CA1"/>
    <w:rsid w:val="00CD2861"/>
    <w:rsid w:val="00CD2BDD"/>
    <w:rsid w:val="00CD3961"/>
    <w:rsid w:val="00CD4573"/>
    <w:rsid w:val="00CD5337"/>
    <w:rsid w:val="00CD5A0C"/>
    <w:rsid w:val="00CD763C"/>
    <w:rsid w:val="00CE147E"/>
    <w:rsid w:val="00CE1639"/>
    <w:rsid w:val="00CE2313"/>
    <w:rsid w:val="00CE3C34"/>
    <w:rsid w:val="00CE4803"/>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6C96"/>
    <w:rsid w:val="00D27D20"/>
    <w:rsid w:val="00D30C8B"/>
    <w:rsid w:val="00D32CDB"/>
    <w:rsid w:val="00D3332A"/>
    <w:rsid w:val="00D34A9D"/>
    <w:rsid w:val="00D354F9"/>
    <w:rsid w:val="00D358EE"/>
    <w:rsid w:val="00D40DF8"/>
    <w:rsid w:val="00D415F5"/>
    <w:rsid w:val="00D42E6C"/>
    <w:rsid w:val="00D44444"/>
    <w:rsid w:val="00D44A79"/>
    <w:rsid w:val="00D453E4"/>
    <w:rsid w:val="00D53281"/>
    <w:rsid w:val="00D550C2"/>
    <w:rsid w:val="00D6078D"/>
    <w:rsid w:val="00D6706D"/>
    <w:rsid w:val="00D67692"/>
    <w:rsid w:val="00D702F5"/>
    <w:rsid w:val="00D70EF5"/>
    <w:rsid w:val="00D72505"/>
    <w:rsid w:val="00D7386B"/>
    <w:rsid w:val="00D81A69"/>
    <w:rsid w:val="00D82E53"/>
    <w:rsid w:val="00D8697A"/>
    <w:rsid w:val="00D86E1A"/>
    <w:rsid w:val="00D8765E"/>
    <w:rsid w:val="00D901AB"/>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2A9"/>
    <w:rsid w:val="00DB2736"/>
    <w:rsid w:val="00DB3576"/>
    <w:rsid w:val="00DB35A0"/>
    <w:rsid w:val="00DB3992"/>
    <w:rsid w:val="00DB5739"/>
    <w:rsid w:val="00DB7A45"/>
    <w:rsid w:val="00DC2A19"/>
    <w:rsid w:val="00DC535D"/>
    <w:rsid w:val="00DC5451"/>
    <w:rsid w:val="00DC744F"/>
    <w:rsid w:val="00DD224C"/>
    <w:rsid w:val="00DD488A"/>
    <w:rsid w:val="00DD6009"/>
    <w:rsid w:val="00DE0032"/>
    <w:rsid w:val="00DE0633"/>
    <w:rsid w:val="00DE18F0"/>
    <w:rsid w:val="00DE2B3C"/>
    <w:rsid w:val="00DE4692"/>
    <w:rsid w:val="00DF073D"/>
    <w:rsid w:val="00DF1378"/>
    <w:rsid w:val="00DF40E1"/>
    <w:rsid w:val="00DF44EC"/>
    <w:rsid w:val="00DF547F"/>
    <w:rsid w:val="00DF6DCF"/>
    <w:rsid w:val="00DF7E7C"/>
    <w:rsid w:val="00E00A16"/>
    <w:rsid w:val="00E030D3"/>
    <w:rsid w:val="00E04E39"/>
    <w:rsid w:val="00E108ED"/>
    <w:rsid w:val="00E113FC"/>
    <w:rsid w:val="00E11EB2"/>
    <w:rsid w:val="00E121E0"/>
    <w:rsid w:val="00E138B5"/>
    <w:rsid w:val="00E14E59"/>
    <w:rsid w:val="00E15D32"/>
    <w:rsid w:val="00E15EF4"/>
    <w:rsid w:val="00E20706"/>
    <w:rsid w:val="00E21B94"/>
    <w:rsid w:val="00E21D18"/>
    <w:rsid w:val="00E241BB"/>
    <w:rsid w:val="00E24BCA"/>
    <w:rsid w:val="00E27241"/>
    <w:rsid w:val="00E30092"/>
    <w:rsid w:val="00E304F0"/>
    <w:rsid w:val="00E30E93"/>
    <w:rsid w:val="00E31148"/>
    <w:rsid w:val="00E34C42"/>
    <w:rsid w:val="00E35513"/>
    <w:rsid w:val="00E37CDF"/>
    <w:rsid w:val="00E407FF"/>
    <w:rsid w:val="00E42B36"/>
    <w:rsid w:val="00E42D88"/>
    <w:rsid w:val="00E42E0D"/>
    <w:rsid w:val="00E4663C"/>
    <w:rsid w:val="00E50907"/>
    <w:rsid w:val="00E51CD6"/>
    <w:rsid w:val="00E5766F"/>
    <w:rsid w:val="00E57D57"/>
    <w:rsid w:val="00E6039B"/>
    <w:rsid w:val="00E624C7"/>
    <w:rsid w:val="00E62971"/>
    <w:rsid w:val="00E63613"/>
    <w:rsid w:val="00E64AE1"/>
    <w:rsid w:val="00E67D7B"/>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6F8"/>
    <w:rsid w:val="00EB6774"/>
    <w:rsid w:val="00EB6DF7"/>
    <w:rsid w:val="00EB77AD"/>
    <w:rsid w:val="00EC400D"/>
    <w:rsid w:val="00EC44BA"/>
    <w:rsid w:val="00EC482E"/>
    <w:rsid w:val="00EC495B"/>
    <w:rsid w:val="00EC4A6E"/>
    <w:rsid w:val="00EC67BA"/>
    <w:rsid w:val="00ED01E4"/>
    <w:rsid w:val="00ED2468"/>
    <w:rsid w:val="00ED3281"/>
    <w:rsid w:val="00ED658C"/>
    <w:rsid w:val="00ED68DA"/>
    <w:rsid w:val="00ED6B00"/>
    <w:rsid w:val="00ED6BCC"/>
    <w:rsid w:val="00ED6E00"/>
    <w:rsid w:val="00ED6EEF"/>
    <w:rsid w:val="00ED6F7D"/>
    <w:rsid w:val="00EE751C"/>
    <w:rsid w:val="00EF1306"/>
    <w:rsid w:val="00EF229F"/>
    <w:rsid w:val="00EF39B2"/>
    <w:rsid w:val="00EF3C81"/>
    <w:rsid w:val="00EF3FB1"/>
    <w:rsid w:val="00EF421F"/>
    <w:rsid w:val="00EF46A0"/>
    <w:rsid w:val="00EF68EE"/>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5E3"/>
    <w:rsid w:val="00F21FBD"/>
    <w:rsid w:val="00F22BE6"/>
    <w:rsid w:val="00F23882"/>
    <w:rsid w:val="00F23C7F"/>
    <w:rsid w:val="00F24524"/>
    <w:rsid w:val="00F24653"/>
    <w:rsid w:val="00F247B8"/>
    <w:rsid w:val="00F254DF"/>
    <w:rsid w:val="00F25764"/>
    <w:rsid w:val="00F25D14"/>
    <w:rsid w:val="00F3001E"/>
    <w:rsid w:val="00F31BC2"/>
    <w:rsid w:val="00F3230A"/>
    <w:rsid w:val="00F3277E"/>
    <w:rsid w:val="00F34698"/>
    <w:rsid w:val="00F34E58"/>
    <w:rsid w:val="00F361C1"/>
    <w:rsid w:val="00F36929"/>
    <w:rsid w:val="00F37C31"/>
    <w:rsid w:val="00F41348"/>
    <w:rsid w:val="00F42D03"/>
    <w:rsid w:val="00F4339F"/>
    <w:rsid w:val="00F446D5"/>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8155C"/>
    <w:rsid w:val="00F81C09"/>
    <w:rsid w:val="00F83770"/>
    <w:rsid w:val="00F84039"/>
    <w:rsid w:val="00F84416"/>
    <w:rsid w:val="00F84DA3"/>
    <w:rsid w:val="00F85C8A"/>
    <w:rsid w:val="00F942BB"/>
    <w:rsid w:val="00F9742B"/>
    <w:rsid w:val="00FA345F"/>
    <w:rsid w:val="00FB03D5"/>
    <w:rsid w:val="00FB2AFB"/>
    <w:rsid w:val="00FC02B7"/>
    <w:rsid w:val="00FC13E5"/>
    <w:rsid w:val="00FC1975"/>
    <w:rsid w:val="00FC206C"/>
    <w:rsid w:val="00FC3A58"/>
    <w:rsid w:val="00FC4A43"/>
    <w:rsid w:val="00FC59D9"/>
    <w:rsid w:val="00FC625D"/>
    <w:rsid w:val="00FC755F"/>
    <w:rsid w:val="00FC76E3"/>
    <w:rsid w:val="00FC7BD7"/>
    <w:rsid w:val="00FD1ED9"/>
    <w:rsid w:val="00FD34E9"/>
    <w:rsid w:val="00FD366E"/>
    <w:rsid w:val="00FD47CA"/>
    <w:rsid w:val="00FD6C3E"/>
    <w:rsid w:val="00FD70B9"/>
    <w:rsid w:val="00FE0D80"/>
    <w:rsid w:val="00FE0F40"/>
    <w:rsid w:val="00FE1C6A"/>
    <w:rsid w:val="00FE50A9"/>
    <w:rsid w:val="00FE7234"/>
    <w:rsid w:val="00FE75B0"/>
    <w:rsid w:val="00FF266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9"/>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0">
    <w:name w:val="heading 8"/>
    <w:basedOn w:val="a"/>
    <w:next w:val="a"/>
    <w:link w:val="81"/>
    <w:qFormat/>
    <w:pPr>
      <w:keepNext/>
      <w:outlineLvl w:val="7"/>
    </w:pPr>
    <w:rPr>
      <w:b/>
      <w:lang/>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uiPriority w:val="99"/>
    <w:pPr>
      <w:jc w:val="center"/>
    </w:pPr>
  </w:style>
  <w:style w:type="paragraph" w:styleId="31">
    <w:name w:val="Body Text Indent 3"/>
    <w:basedOn w:val="a"/>
    <w:link w:val="32"/>
    <w:pPr>
      <w:spacing w:line="240" w:lineRule="exact"/>
      <w:ind w:left="142"/>
    </w:pPr>
    <w:rPr>
      <w:b/>
    </w:rPr>
  </w:style>
  <w:style w:type="paragraph" w:styleId="a7">
    <w:name w:val="footer"/>
    <w:basedOn w:val="a"/>
    <w:link w:val="a8"/>
    <w:pPr>
      <w:tabs>
        <w:tab w:val="center" w:pos="4153"/>
        <w:tab w:val="right" w:pos="8306"/>
      </w:tabs>
    </w:pPr>
  </w:style>
  <w:style w:type="paragraph" w:styleId="33">
    <w:name w:val="Body Text 3"/>
    <w:basedOn w:val="a"/>
    <w:link w:val="34"/>
    <w:pPr>
      <w:jc w:val="both"/>
    </w:pPr>
    <w:rPr>
      <w:lang/>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H3 Знак,&quot;Сапфир&quot; Знак"/>
    <w:basedOn w:val="a0"/>
    <w:link w:val="3"/>
    <w:rsid w:val="004E74EB"/>
    <w:rPr>
      <w:sz w:val="28"/>
    </w:rPr>
  </w:style>
  <w:style w:type="character" w:customStyle="1" w:styleId="11">
    <w:name w:val="Заголовок 1 Знак"/>
    <w:aliases w:val="Куда Arial Знак"/>
    <w:basedOn w:val="a0"/>
    <w:link w:val="10"/>
    <w:uiPriority w:val="99"/>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qFormat/>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6">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9">
    <w:name w:val=" 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a">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c">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lang/>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lang/>
    </w:rPr>
  </w:style>
  <w:style w:type="character" w:styleId="affff6">
    <w:name w:val="footnote reference"/>
    <w:unhideWhenUsed/>
    <w:rsid w:val="00E030D3"/>
    <w:rPr>
      <w:vertAlign w:val="superscript"/>
    </w:rPr>
  </w:style>
  <w:style w:type="numbering" w:customStyle="1" w:styleId="1b">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c">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lang w:val="ru-RU" w:eastAsia="ru-RU"/>
    </w:rPr>
  </w:style>
  <w:style w:type="character" w:customStyle="1" w:styleId="affff7">
    <w:name w:val="Подпись к таблице_"/>
    <w:link w:val="1d"/>
    <w:rsid w:val="004E597F"/>
    <w:rPr>
      <w:sz w:val="25"/>
      <w:szCs w:val="25"/>
      <w:shd w:val="clear" w:color="auto" w:fill="FFFFFF"/>
    </w:rPr>
  </w:style>
  <w:style w:type="paragraph" w:customStyle="1" w:styleId="1d">
    <w:name w:val="Подпись к таблице1"/>
    <w:basedOn w:val="a"/>
    <w:link w:val="affff7"/>
    <w:rsid w:val="004E597F"/>
    <w:pPr>
      <w:widowControl w:val="0"/>
      <w:shd w:val="clear" w:color="auto" w:fill="FFFFFF"/>
      <w:spacing w:line="240" w:lineRule="atLeast"/>
    </w:pPr>
    <w:rPr>
      <w:sz w:val="25"/>
      <w:szCs w:val="25"/>
      <w:lang/>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lang/>
    </w:rPr>
  </w:style>
  <w:style w:type="character" w:customStyle="1" w:styleId="2d">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 Знак Знак4"/>
    <w:rsid w:val="004E597F"/>
    <w:rPr>
      <w:sz w:val="25"/>
      <w:szCs w:val="25"/>
      <w:lang w:bidi="ar-SA"/>
    </w:rPr>
  </w:style>
  <w:style w:type="character" w:customStyle="1" w:styleId="34">
    <w:name w:val="Основной текст 3 Знак"/>
    <w:link w:val="33"/>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lang/>
    </w:rPr>
  </w:style>
  <w:style w:type="paragraph" w:customStyle="1" w:styleId="affffa">
    <w:name w:val="подпись к объекту"/>
    <w:basedOn w:val="a"/>
    <w:next w:val="a"/>
    <w:rsid w:val="005469D7"/>
    <w:pPr>
      <w:tabs>
        <w:tab w:val="left" w:pos="3060"/>
      </w:tabs>
      <w:spacing w:line="240" w:lineRule="atLeast"/>
      <w:jc w:val="center"/>
    </w:pPr>
    <w:rPr>
      <w:b/>
      <w:caps/>
      <w:szCs w:val="20"/>
      <w:lang w:eastAsia="ar-SA"/>
    </w:rPr>
  </w:style>
  <w:style w:type="paragraph" w:customStyle="1" w:styleId="1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10FE7"/>
    <w:pPr>
      <w:widowControl w:val="0"/>
      <w:adjustRightInd w:val="0"/>
      <w:spacing w:after="160" w:line="240" w:lineRule="exact"/>
      <w:jc w:val="right"/>
    </w:pPr>
    <w:rPr>
      <w:sz w:val="20"/>
      <w:lang w:val="en-GB" w:eastAsia="en-US"/>
    </w:rPr>
  </w:style>
  <w:style w:type="character" w:customStyle="1" w:styleId="1f">
    <w:name w:val="Название Знак1"/>
    <w:basedOn w:val="a0"/>
    <w:rsid w:val="00910FE7"/>
    <w:rPr>
      <w:rFonts w:ascii="Arial" w:eastAsia="Microsoft YaHei" w:hAnsi="Arial" w:cs="Mangal"/>
      <w:kern w:val="1"/>
      <w:sz w:val="28"/>
      <w:szCs w:val="28"/>
      <w:lang w:eastAsia="hi-IN" w:bidi="hi-IN"/>
    </w:rPr>
  </w:style>
  <w:style w:type="numbering" w:customStyle="1" w:styleId="110">
    <w:name w:val="Нет списка11"/>
    <w:next w:val="a2"/>
    <w:uiPriority w:val="99"/>
    <w:semiHidden/>
    <w:unhideWhenUsed/>
    <w:rsid w:val="00910FE7"/>
  </w:style>
  <w:style w:type="table" w:customStyle="1" w:styleId="1f0">
    <w:name w:val="Сетка таблицы1"/>
    <w:basedOn w:val="a1"/>
    <w:next w:val="aff"/>
    <w:rsid w:val="00910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Заголовок Знак"/>
    <w:rsid w:val="001000FD"/>
    <w:rPr>
      <w:rFonts w:ascii="Times New Roman" w:eastAsia="Times New Roman" w:hAnsi="Times New Roman" w:cs="Times New Roman"/>
      <w:b/>
      <w:sz w:val="28"/>
      <w:szCs w:val="20"/>
    </w:rPr>
  </w:style>
  <w:style w:type="character" w:customStyle="1" w:styleId="111">
    <w:name w:val="Основной текст11"/>
    <w:rsid w:val="0065668B"/>
    <w:rPr>
      <w:rFonts w:ascii="Times New Roman" w:eastAsia="Times New Roman" w:hAnsi="Times New Roman" w:cs="Times New Roman"/>
      <w:b w:val="0"/>
      <w:bCs w:val="0"/>
      <w:i w:val="0"/>
      <w:iCs w:val="0"/>
      <w:smallCaps w:val="0"/>
      <w:strike w:val="0"/>
      <w:spacing w:val="0"/>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16426</CharactersWithSpaces>
  <SharedDoc>false</SharedDoc>
  <HLinks>
    <vt:vector size="6" baseType="variant">
      <vt:variant>
        <vt:i4>4063282</vt:i4>
      </vt:variant>
      <vt:variant>
        <vt:i4>0</vt:i4>
      </vt:variant>
      <vt:variant>
        <vt:i4>0</vt:i4>
      </vt:variant>
      <vt:variant>
        <vt:i4>5</vt:i4>
      </vt:variant>
      <vt:variant>
        <vt:lpwstr>consultantplus://offline/ref=0C026FF8151370C3B13C5B71FCBEA2DEE4D50D2DCF26A2E829262541780ACC15310D8D2B0329160C77715E13B7E87C496F182A954654ED26S7e2O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2019-04-12T16:03:00Z</cp:lastPrinted>
  <dcterms:created xsi:type="dcterms:W3CDTF">2019-10-18T14:14:00Z</dcterms:created>
  <dcterms:modified xsi:type="dcterms:W3CDTF">2019-10-18T14:14:00Z</dcterms:modified>
</cp:coreProperties>
</file>