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8" w:rsidRDefault="00D871E8" w:rsidP="00D871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B00B6">
        <w:rPr>
          <w:sz w:val="20"/>
          <w:szCs w:val="20"/>
        </w:rPr>
        <w:t>Комитет социальной защиты  Администрации Батецкого</w:t>
      </w:r>
      <w:r>
        <w:rPr>
          <w:sz w:val="20"/>
          <w:szCs w:val="20"/>
        </w:rPr>
        <w:t xml:space="preserve"> муниципального района сообщает, что по исполнению пунктов мероприятий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2016-2018 годы, утвержденной постановлением Правительства Новгородской области от28.12.2015 №524 </w:t>
      </w:r>
      <w:r w:rsidR="00BB00B6">
        <w:rPr>
          <w:sz w:val="20"/>
          <w:szCs w:val="20"/>
        </w:rPr>
        <w:t xml:space="preserve"> 2017 году была проведена определенная </w:t>
      </w:r>
      <w:r>
        <w:rPr>
          <w:sz w:val="20"/>
          <w:szCs w:val="20"/>
        </w:rPr>
        <w:t xml:space="preserve"> работа:</w:t>
      </w:r>
    </w:p>
    <w:tbl>
      <w:tblPr>
        <w:tblStyle w:val="a4"/>
        <w:tblW w:w="0" w:type="auto"/>
        <w:tblLook w:val="04A0"/>
      </w:tblPr>
      <w:tblGrid>
        <w:gridCol w:w="930"/>
        <w:gridCol w:w="5489"/>
        <w:gridCol w:w="121"/>
        <w:gridCol w:w="3031"/>
      </w:tblGrid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выполнении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муниципальных правовых актов, определяющих порядок проведения работы и ответственных по приему и обустройству соотечественников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в актуальной форме поддерживаются нормативно правовые акты, определяющие порядок работы и ответственных по приему и обустройству соотечественников на территории района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информационных сообщений о программе, проведение мониторинга информационной и общественной ситуации относительно реализации Программы на территории вселения, проведение презентаций, «круглых столов» как на территории России, так и за рубежом, организация размещения в средствах массовой информации информационных материалов о Программе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 xml:space="preserve"> в том числе на сайтах в сети «Интернет»)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выполнения программы рассматриваются на аппаратном совещании при Главе района, на антикризисной комиссии Администрации района, частично  обновлена информация о районе</w:t>
            </w:r>
            <w:r w:rsidR="00526EA2">
              <w:rPr>
                <w:sz w:val="20"/>
                <w:szCs w:val="20"/>
              </w:rPr>
              <w:t xml:space="preserve"> на сайте.1 выступление на аппаратном,1 –на антикризисной комиссии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соотечественников и членов их семей на территории вселения и информирование об условиях реализации Программы, возможностях трудоустройства, условиях проживания на территории вселения, предоставляемых социальных гарантиях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прибытии участников программы организуется их встреча-консультация с заинтер</w:t>
            </w:r>
            <w:r w:rsidR="00DB7EA9">
              <w:rPr>
                <w:sz w:val="20"/>
                <w:szCs w:val="20"/>
              </w:rPr>
              <w:t>есованными службами. Проведено 3</w:t>
            </w:r>
            <w:r>
              <w:rPr>
                <w:sz w:val="20"/>
                <w:szCs w:val="20"/>
              </w:rPr>
              <w:t xml:space="preserve">  встречи за отчетный период.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во временном жилищном обустройстве прибывающих участников Программы, в том числе за счет их средств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администрации муниципального района имеется реестр свободного сдаваемого жилья, с которым знакомят участников программы, оказывается содействие в оформлении договора найма жилого помещения.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вакансий рабочих мест для участников Программы на этапе согласования с соотечественниками, возможности переселения на выбранную территорию вселения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вакансий постоянно  поддерживается в актуальном состоянии и предлагается участникам Программы.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постоянная актуализация базы данных по жилью для временного размещения переселенцев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имеющейся базы данных предоставляется временное жилье </w:t>
            </w:r>
            <w:proofErr w:type="gramStart"/>
            <w:r>
              <w:rPr>
                <w:sz w:val="20"/>
                <w:szCs w:val="20"/>
              </w:rPr>
              <w:t>нуждающимся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услуг участникам Программы в сфере общего образования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 году все дети участников программы получили услуги в сфере общего образования</w:t>
            </w:r>
            <w:proofErr w:type="gramStart"/>
            <w:r w:rsidR="00526E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в образовательных организациях района </w:t>
            </w:r>
            <w:r w:rsidR="00526EA2">
              <w:rPr>
                <w:sz w:val="20"/>
                <w:szCs w:val="20"/>
              </w:rPr>
              <w:t>обучалось</w:t>
            </w:r>
            <w:r>
              <w:rPr>
                <w:sz w:val="20"/>
                <w:szCs w:val="20"/>
              </w:rPr>
              <w:t xml:space="preserve"> 7 детей .</w:t>
            </w:r>
            <w:r w:rsidR="00526EA2">
              <w:rPr>
                <w:sz w:val="20"/>
                <w:szCs w:val="20"/>
              </w:rPr>
              <w:t>2 получили аттестат об образовании и продолжили обучение в профессиональных  учебных заведениях Новгородской области. На 01.01.2018 в школах района обучается 5 детей.</w:t>
            </w:r>
          </w:p>
        </w:tc>
      </w:tr>
      <w:tr w:rsidR="00D871E8" w:rsidTr="00D871E8">
        <w:trPr>
          <w:trHeight w:val="7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8" w:rsidRDefault="00D871E8">
            <w:pPr>
              <w:ind w:left="108"/>
              <w:jc w:val="both"/>
              <w:rPr>
                <w:b/>
                <w:sz w:val="20"/>
                <w:szCs w:val="20"/>
              </w:rPr>
            </w:pPr>
          </w:p>
          <w:p w:rsidR="00D871E8" w:rsidRDefault="00D871E8">
            <w:pPr>
              <w:ind w:left="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23.      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8" w:rsidRDefault="00D871E8">
            <w:pPr>
              <w:rPr>
                <w:b/>
                <w:sz w:val="20"/>
                <w:szCs w:val="20"/>
              </w:rPr>
            </w:pPr>
          </w:p>
          <w:p w:rsidR="00D871E8" w:rsidRDefault="00D871E8">
            <w:pPr>
              <w:shd w:val="clear" w:color="auto" w:fill="FFFFFF"/>
              <w:ind w:left="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 в создании позитивного общественного мнения о ходе реализации Программы на территории района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8" w:rsidRDefault="00D871E8">
            <w:pPr>
              <w:rPr>
                <w:b/>
                <w:sz w:val="20"/>
                <w:szCs w:val="20"/>
              </w:rPr>
            </w:pPr>
          </w:p>
          <w:p w:rsidR="00D871E8" w:rsidRDefault="00D871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 формирует позитивное мнение о ходе реализации Программы, помогая прибывшим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информируя население об участии участников программы в жизни района.</w:t>
            </w:r>
          </w:p>
        </w:tc>
      </w:tr>
      <w:tr w:rsidR="00D871E8" w:rsidTr="00D871E8">
        <w:trPr>
          <w:trHeight w:val="7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shd w:val="clear" w:color="auto" w:fill="FFFFFF"/>
              <w:ind w:left="108" w:firstLine="8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71E8" w:rsidRDefault="00D871E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8" w:rsidRDefault="00D871E8">
            <w:pPr>
              <w:shd w:val="clear" w:color="auto" w:fill="FFFFFF"/>
              <w:ind w:left="6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Содействие в создании условий для ознакомления соотечественников с особенностями истории, культуры и национальными традициями народов, проживающих на территории Новгородской области.</w:t>
            </w:r>
          </w:p>
          <w:p w:rsidR="00D871E8" w:rsidRDefault="00D871E8">
            <w:pPr>
              <w:shd w:val="clear" w:color="auto" w:fill="FFFFFF"/>
              <w:ind w:left="6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созданы условия</w:t>
            </w:r>
          </w:p>
          <w:p w:rsidR="00D871E8" w:rsidRDefault="00D871E8">
            <w:pPr>
              <w:shd w:val="clear" w:color="auto" w:fill="FFFFFF"/>
              <w:ind w:left="61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для ознакомления соотечественников с особенностями истории, культуры и национальными традициями народов, проживающих на территории Батецкого муниципального района. Центр «Краевед» знакомит с историей района в ходе подготовки к 90-летию со дня образования Батецкого муниципального района.</w:t>
            </w:r>
            <w:r w:rsidR="00526EA2">
              <w:rPr>
                <w:color w:val="000000"/>
                <w:spacing w:val="-3"/>
                <w:sz w:val="20"/>
                <w:szCs w:val="20"/>
              </w:rPr>
              <w:t xml:space="preserve"> Проведено 5 мероприятий с участием детей участников Программы.</w:t>
            </w:r>
          </w:p>
        </w:tc>
      </w:tr>
      <w:tr w:rsidR="00D871E8" w:rsidTr="00D871E8">
        <w:trPr>
          <w:trHeight w:val="8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8" w:rsidRDefault="00D871E8">
            <w:pPr>
              <w:shd w:val="clear" w:color="auto" w:fill="FFFFFF"/>
              <w:ind w:left="108" w:firstLine="883"/>
              <w:rPr>
                <w:color w:val="000000"/>
                <w:spacing w:val="-3"/>
                <w:sz w:val="20"/>
                <w:szCs w:val="20"/>
              </w:rPr>
            </w:pPr>
          </w:p>
          <w:p w:rsidR="00D871E8" w:rsidRDefault="00D871E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shd w:val="clear" w:color="auto" w:fill="FFFFFF"/>
              <w:ind w:left="6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Содействие социальной и культурной адаптации и интеграции соотечественников, в том числе при участии общественных организаций и диаспор.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Прибывшие на территорию района в рамках Программы  свободно участвуют в </w:t>
            </w:r>
            <w:proofErr w:type="spellStart"/>
            <w:r>
              <w:rPr>
                <w:sz w:val="20"/>
                <w:szCs w:val="20"/>
              </w:rPr>
              <w:t>культурно-досуговых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спортивных мероприятиях, заседаниях круглых столов по социальным проблемам.</w:t>
            </w:r>
          </w:p>
        </w:tc>
      </w:tr>
      <w:tr w:rsidR="00D871E8" w:rsidTr="00D871E8">
        <w:trPr>
          <w:trHeight w:val="81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Организация создания привлекательного имиджа территории вселения для переселенцев.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526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  <w:r w:rsidR="00DB7EA9">
              <w:rPr>
                <w:sz w:val="20"/>
                <w:szCs w:val="20"/>
              </w:rPr>
              <w:t xml:space="preserve">частично </w:t>
            </w:r>
            <w:r w:rsidR="00D871E8">
              <w:rPr>
                <w:sz w:val="20"/>
                <w:szCs w:val="20"/>
              </w:rPr>
              <w:t>обновлен материал о районе с учетом новых привлекательных объектов. В настоящее время готовится дополнительная информация о районе.</w:t>
            </w:r>
          </w:p>
        </w:tc>
      </w:tr>
      <w:tr w:rsidR="00D871E8" w:rsidTr="00D871E8">
        <w:trPr>
          <w:trHeight w:val="118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толерантного отношения коренного населения к мигрантам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школах района, сельских библиотеках, сельских клубах  проводятся мероприятия, направленные на формирование толерантного отношения к мигрантам. Вопрос </w:t>
            </w:r>
            <w:proofErr w:type="gramStart"/>
            <w:r>
              <w:rPr>
                <w:sz w:val="20"/>
                <w:szCs w:val="20"/>
              </w:rPr>
              <w:t>межнациональных отношений граждан, проживающих на территории района рассмотрен</w:t>
            </w:r>
            <w:proofErr w:type="gramEnd"/>
            <w:r>
              <w:rPr>
                <w:sz w:val="20"/>
                <w:szCs w:val="20"/>
              </w:rPr>
              <w:t xml:space="preserve">  на общественном совете при </w:t>
            </w:r>
            <w:r w:rsidR="00DB7EA9">
              <w:rPr>
                <w:sz w:val="20"/>
                <w:szCs w:val="20"/>
              </w:rPr>
              <w:t xml:space="preserve">Главе </w:t>
            </w:r>
            <w:r>
              <w:rPr>
                <w:sz w:val="20"/>
                <w:szCs w:val="20"/>
              </w:rPr>
              <w:t>администрации муниципального района.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услуг по изучению русского языка как языка межнационального общения.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образовательные организации района предоставляют услуги по изучению русского языка.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доступа к услугам учреждений  культуры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учреждений культуры доступны всем гражданам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проживающим на территории района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базы данных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социальной защиты населения района ведет учет  анкет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поданных на </w:t>
            </w:r>
            <w:r>
              <w:rPr>
                <w:sz w:val="20"/>
                <w:szCs w:val="20"/>
              </w:rPr>
              <w:lastRenderedPageBreak/>
              <w:t>со</w:t>
            </w:r>
            <w:r w:rsidR="00DB7EA9">
              <w:rPr>
                <w:sz w:val="20"/>
                <w:szCs w:val="20"/>
              </w:rPr>
              <w:t>гласование. В  2017 году рассмотрено анкет 13,по  11</w:t>
            </w:r>
            <w:r>
              <w:rPr>
                <w:sz w:val="20"/>
                <w:szCs w:val="20"/>
              </w:rPr>
              <w:t xml:space="preserve"> принято положительное решение.</w:t>
            </w:r>
          </w:p>
          <w:p w:rsidR="00D871E8" w:rsidRDefault="00D871E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Ежегодно учитывается количество прибывших на территорию района в рамках Программы</w:t>
            </w:r>
            <w:r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 w:rsidR="00DB7EA9">
              <w:rPr>
                <w:color w:val="000000" w:themeColor="text1"/>
                <w:sz w:val="20"/>
                <w:szCs w:val="20"/>
              </w:rPr>
              <w:t xml:space="preserve">В  2017годау </w:t>
            </w:r>
            <w:r>
              <w:rPr>
                <w:color w:val="000000" w:themeColor="text1"/>
                <w:sz w:val="20"/>
                <w:szCs w:val="20"/>
              </w:rPr>
              <w:t xml:space="preserve">прибыло </w:t>
            </w:r>
            <w:r w:rsidR="00DB7EA9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человек  ( с учетом членов семьи)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лужба</w:t>
            </w:r>
            <w:r>
              <w:rPr>
                <w:sz w:val="20"/>
                <w:szCs w:val="20"/>
              </w:rPr>
              <w:t xml:space="preserve"> занятости и экономический комитет постоянно работают по обновлению перечня вакансий в районе.</w:t>
            </w:r>
          </w:p>
        </w:tc>
      </w:tr>
      <w:tr w:rsidR="00D871E8" w:rsidTr="00D871E8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5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процессов адаптации и интеграции участников Программы.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E8" w:rsidRDefault="00D8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комитета социальной защиты населения района поддерживают связь с участниками прогр</w:t>
            </w:r>
            <w:r w:rsidR="00DB7EA9">
              <w:rPr>
                <w:sz w:val="20"/>
                <w:szCs w:val="20"/>
              </w:rPr>
              <w:t>амм</w:t>
            </w:r>
            <w:proofErr w:type="gramStart"/>
            <w:r w:rsidR="00DB7EA9">
              <w:rPr>
                <w:sz w:val="20"/>
                <w:szCs w:val="20"/>
              </w:rPr>
              <w:t>ы(</w:t>
            </w:r>
            <w:proofErr w:type="gramEnd"/>
            <w:r w:rsidR="00DB7EA9">
              <w:rPr>
                <w:sz w:val="20"/>
                <w:szCs w:val="20"/>
              </w:rPr>
              <w:t xml:space="preserve"> встречи-2, собеседования-3</w:t>
            </w:r>
            <w:r>
              <w:rPr>
                <w:sz w:val="20"/>
                <w:szCs w:val="20"/>
              </w:rPr>
              <w:t>, анкетирование-0 )в части их обустройства, трудоустройства, возможности оказания социальной помощи, в том числе благотворительной.</w:t>
            </w:r>
          </w:p>
        </w:tc>
      </w:tr>
    </w:tbl>
    <w:p w:rsidR="00D871E8" w:rsidRDefault="00D871E8" w:rsidP="00D871E8">
      <w:pPr>
        <w:rPr>
          <w:sz w:val="20"/>
          <w:szCs w:val="20"/>
        </w:rPr>
      </w:pPr>
    </w:p>
    <w:p w:rsidR="00D871E8" w:rsidRDefault="00D871E8" w:rsidP="00D871E8">
      <w:pPr>
        <w:rPr>
          <w:sz w:val="20"/>
          <w:szCs w:val="20"/>
        </w:rPr>
      </w:pPr>
    </w:p>
    <w:p w:rsidR="00D871E8" w:rsidRDefault="00D871E8" w:rsidP="00D871E8">
      <w:pPr>
        <w:rPr>
          <w:sz w:val="20"/>
          <w:szCs w:val="20"/>
        </w:rPr>
      </w:pPr>
    </w:p>
    <w:sectPr w:rsidR="00D871E8" w:rsidSect="00B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E8"/>
    <w:rsid w:val="00370169"/>
    <w:rsid w:val="00526EA2"/>
    <w:rsid w:val="00BB00B6"/>
    <w:rsid w:val="00BF3281"/>
    <w:rsid w:val="00C74F96"/>
    <w:rsid w:val="00CF4CF8"/>
    <w:rsid w:val="00D871E8"/>
    <w:rsid w:val="00D9718E"/>
    <w:rsid w:val="00DB7EA9"/>
    <w:rsid w:val="00DD560A"/>
    <w:rsid w:val="00EF273C"/>
    <w:rsid w:val="00F4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1"/>
  </w:style>
  <w:style w:type="paragraph" w:styleId="2">
    <w:name w:val="heading 2"/>
    <w:basedOn w:val="a"/>
    <w:next w:val="a"/>
    <w:link w:val="20"/>
    <w:semiHidden/>
    <w:unhideWhenUsed/>
    <w:qFormat/>
    <w:rsid w:val="00D871E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71E8"/>
    <w:rPr>
      <w:rFonts w:ascii="Arial" w:eastAsia="Times New Roman" w:hAnsi="Arial" w:cs="Times New Roman"/>
      <w:b/>
      <w:spacing w:val="60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871E8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D871E8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871E8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D87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2018-01-31T11:39:00Z</cp:lastPrinted>
  <dcterms:created xsi:type="dcterms:W3CDTF">2018-01-31T06:42:00Z</dcterms:created>
  <dcterms:modified xsi:type="dcterms:W3CDTF">2018-02-15T08:25:00Z</dcterms:modified>
</cp:coreProperties>
</file>