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43" w:rsidRPr="008F78E5" w:rsidRDefault="00746A43" w:rsidP="00746A43">
      <w:pPr>
        <w:pStyle w:val="ConsPlusNormal"/>
        <w:spacing w:line="280" w:lineRule="exact"/>
        <w:ind w:firstLine="737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>Утверждены</w:t>
      </w:r>
    </w:p>
    <w:p w:rsidR="00746A43" w:rsidRPr="008F78E5" w:rsidRDefault="00746A43" w:rsidP="00746A43">
      <w:pPr>
        <w:pStyle w:val="ConsPlusNormal"/>
        <w:spacing w:line="28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1757CF">
        <w:rPr>
          <w:rFonts w:ascii="Times New Roman" w:hAnsi="Times New Roman" w:cs="Times New Roman"/>
          <w:sz w:val="28"/>
          <w:szCs w:val="28"/>
        </w:rPr>
        <w:t>р</w:t>
      </w:r>
      <w:r w:rsidRPr="008F78E5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F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3" w:rsidRPr="008F78E5" w:rsidRDefault="00746A43" w:rsidP="00746A43">
      <w:pPr>
        <w:pStyle w:val="ConsPlusNormal"/>
        <w:spacing w:line="28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</w:p>
    <w:p w:rsidR="00746A43" w:rsidRPr="008F78E5" w:rsidRDefault="00746A43" w:rsidP="00746A43">
      <w:pPr>
        <w:pStyle w:val="ConsPlusNormal"/>
        <w:spacing w:line="28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78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29.12.2015 № 64-СД</w:t>
      </w:r>
    </w:p>
    <w:p w:rsidR="00746A43" w:rsidRPr="008F78E5" w:rsidRDefault="00746A43" w:rsidP="00746A43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E5">
        <w:rPr>
          <w:rFonts w:ascii="Times New Roman" w:hAnsi="Times New Roman" w:cs="Times New Roman"/>
          <w:b/>
          <w:bCs/>
          <w:sz w:val="28"/>
          <w:szCs w:val="28"/>
        </w:rPr>
        <w:t>Коэффициенты к базовой ставке арендной платы</w:t>
      </w: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4"/>
      <w:bookmarkEnd w:id="0"/>
      <w:r w:rsidRPr="008F78E5">
        <w:rPr>
          <w:rFonts w:ascii="Times New Roman" w:hAnsi="Times New Roman" w:cs="Times New Roman"/>
          <w:b/>
          <w:bCs/>
          <w:sz w:val="28"/>
          <w:szCs w:val="28"/>
        </w:rPr>
        <w:t>за недвижимое муниципальное имущество в зависимости</w:t>
      </w: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E5">
        <w:rPr>
          <w:rFonts w:ascii="Times New Roman" w:hAnsi="Times New Roman" w:cs="Times New Roman"/>
          <w:b/>
          <w:bCs/>
          <w:sz w:val="28"/>
          <w:szCs w:val="28"/>
        </w:rPr>
        <w:t>от потребительских качеств объекта аренды</w:t>
      </w:r>
    </w:p>
    <w:p w:rsidR="00746A43" w:rsidRPr="008F78E5" w:rsidRDefault="00746A43" w:rsidP="00746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802"/>
        <w:gridCol w:w="2410"/>
        <w:gridCol w:w="1842"/>
      </w:tblGrid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5311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потребительских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качеств объекта аренды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Коэффициент (К1)</w:t>
            </w:r>
            <w:r w:rsidRPr="00531103">
              <w:rPr>
                <w:rFonts w:ascii="Times New Roman" w:hAnsi="Times New Roman" w:cs="Times New Roman"/>
                <w:sz w:val="28"/>
                <w:szCs w:val="28"/>
              </w:rPr>
              <w:br/>
              <w:t>для п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атецкий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Коэффициент (К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11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территорий сельских поселений    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центрального отопления (индивидуального котла), водоснабжения (водоотведения) и канализации в объектах недвижимости 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1) государственных и муниципальных учреждений (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деятельность, приносящую ей доход)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2) общественных объединений (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деятельность, приносящую ей доход)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3) государственных и муниципальных учреждений, получающих доход от собственной деятельности, некоммерческих организаций, арендующих помещения для целей, связанных с предпринимательской деятельностью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4) юридических и физических лиц, занимающихся предпринимательской деятельностью: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банковская, страховая, риэлтерская, почтовая деятельность, услуги связи, нотариата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центрального отопления (индивидуального котла), водоснабжения (водоотведения) и канализации в объектах недвижимости 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получающих дохода от </w:t>
            </w:r>
            <w:r w:rsidRPr="00531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собственной деятельности;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 (</w:t>
            </w:r>
            <w:proofErr w:type="gramStart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предпринимательскую деятельность);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учреждений, получающих доход от собственной деятельности, некоммерческих организаций, арендующих помещения для целей, связанных с предпринимательской деятельностью;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физических лиц, занимающихся предпринимательской деятельностью: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ритуальных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банковская, риэлтерская деятельность почтовая деятельность, услуги связи, нотариата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46A43" w:rsidRPr="00531103" w:rsidTr="008F3AC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прочие виды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531103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0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746A43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E5">
        <w:rPr>
          <w:rFonts w:ascii="Times New Roman" w:hAnsi="Times New Roman" w:cs="Times New Roman"/>
          <w:b/>
          <w:bCs/>
          <w:sz w:val="28"/>
          <w:szCs w:val="28"/>
        </w:rPr>
        <w:t>Коэффициенты к базовой ставке арендной платы</w:t>
      </w: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53"/>
      <w:bookmarkEnd w:id="1"/>
      <w:r w:rsidRPr="008F78E5">
        <w:rPr>
          <w:rFonts w:ascii="Times New Roman" w:hAnsi="Times New Roman" w:cs="Times New Roman"/>
          <w:b/>
          <w:bCs/>
          <w:sz w:val="28"/>
          <w:szCs w:val="28"/>
        </w:rPr>
        <w:t>за недвижимое муниципальное имущество в зависимости</w:t>
      </w: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E5">
        <w:rPr>
          <w:rFonts w:ascii="Times New Roman" w:hAnsi="Times New Roman" w:cs="Times New Roman"/>
          <w:b/>
          <w:bCs/>
          <w:sz w:val="28"/>
          <w:szCs w:val="28"/>
        </w:rPr>
        <w:t>от вида деятельности арендатора</w:t>
      </w:r>
    </w:p>
    <w:p w:rsidR="00746A43" w:rsidRPr="008F78E5" w:rsidRDefault="00746A43" w:rsidP="00746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18"/>
        <w:gridCol w:w="3321"/>
      </w:tblGrid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Коэффициент (К</w:t>
            </w:r>
            <w:proofErr w:type="gramStart"/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не получающих дохода от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бщественных объединений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предпринимательскую деятельность)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осударственных и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получающих доход от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некоммерческих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арендующих помещения для целей, связанных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деятельностью 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955"/>
          <w:tblCellSpacing w:w="5" w:type="nil"/>
        </w:trPr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юридических и физических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предпринимательской деятельностью: 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334"/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312"/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ритуальных услуг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банковская, страховая, риэлтерская деятельность почтовая деятельность, услуги связи, нотариата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746A43" w:rsidRPr="008F78E5" w:rsidRDefault="00746A43" w:rsidP="00746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37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46A43" w:rsidRPr="008F78E5" w:rsidRDefault="00746A43" w:rsidP="00746A43">
      <w:pPr>
        <w:pStyle w:val="ConsPlusNormal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F78E5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F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3" w:rsidRPr="008F78E5" w:rsidRDefault="00746A43" w:rsidP="00746A43">
      <w:pPr>
        <w:pStyle w:val="ConsPlusNormal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</w:p>
    <w:p w:rsidR="00746A43" w:rsidRPr="008F78E5" w:rsidRDefault="00746A43" w:rsidP="00746A43">
      <w:pPr>
        <w:pStyle w:val="ConsPlusNormal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78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29.12.2015</w:t>
      </w:r>
      <w:r w:rsidRPr="008F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№64-СД</w:t>
      </w:r>
    </w:p>
    <w:p w:rsidR="00746A43" w:rsidRPr="008F78E5" w:rsidRDefault="00746A43" w:rsidP="00746A43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E5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746A43" w:rsidRPr="008F78E5" w:rsidRDefault="00746A43" w:rsidP="00746A4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91"/>
      <w:bookmarkEnd w:id="2"/>
      <w:r w:rsidRPr="008F78E5">
        <w:rPr>
          <w:rFonts w:ascii="Times New Roman" w:hAnsi="Times New Roman" w:cs="Times New Roman"/>
          <w:b/>
          <w:bCs/>
          <w:sz w:val="28"/>
          <w:szCs w:val="28"/>
        </w:rPr>
        <w:t>расчета арендной платы за недвижимое муниципальное имущество</w:t>
      </w:r>
    </w:p>
    <w:p w:rsidR="00746A43" w:rsidRPr="008F78E5" w:rsidRDefault="00746A43" w:rsidP="00746A4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531103" w:rsidRDefault="00746A43" w:rsidP="00746A43">
      <w:pPr>
        <w:pStyle w:val="ConsPlusNormal"/>
        <w:ind w:firstLine="73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10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>1. Методика расчета арендной платы за муниципальное имущество Батецкого муниципального района (далее - Методика) устанавливает порядок расчета арендной платы за недвижимое имущество, находящееся в муниципальной собственности Батецкого муниципального района.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>2. Арендная плата рассчитывается дифференцированно, в зависимости от потребительских качеств арендуемого имущества и вида деятельности арендатора. Настоящая методика определяет размер годовой арендной платы. Величина квартальных платежей определяется как 1/4 размера годовой арендной платы.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 xml:space="preserve">3. Изменение арендной платы за муниципальное имущество за 1 кв. метр площади муниципального нежилого помещения может </w:t>
      </w:r>
      <w:proofErr w:type="gramStart"/>
      <w:r w:rsidRPr="008F78E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8F78E5">
        <w:rPr>
          <w:rFonts w:ascii="Times New Roman" w:hAnsi="Times New Roman" w:cs="Times New Roman"/>
          <w:sz w:val="28"/>
          <w:szCs w:val="28"/>
        </w:rPr>
        <w:t xml:space="preserve"> на основании решения Думы Батецкого муниципального района не чаще 1 раза за год.</w:t>
      </w:r>
    </w:p>
    <w:p w:rsidR="00746A43" w:rsidRPr="008F78E5" w:rsidRDefault="00746A43" w:rsidP="00746A43">
      <w:pPr>
        <w:pStyle w:val="ConsPlusNormal"/>
        <w:spacing w:line="240" w:lineRule="exac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531103" w:rsidRDefault="00746A43" w:rsidP="00746A43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103">
        <w:rPr>
          <w:rFonts w:ascii="Times New Roman" w:hAnsi="Times New Roman" w:cs="Times New Roman"/>
          <w:b/>
          <w:sz w:val="28"/>
          <w:szCs w:val="28"/>
        </w:rPr>
        <w:t>II. Определение размера годовой арендной платы за нежилые помещения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недвижимое муниципальное имущество определяется по формуле:  АП = </w:t>
      </w:r>
      <w:proofErr w:type="spellStart"/>
      <w:proofErr w:type="gramStart"/>
      <w:r w:rsidRPr="008F78E5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E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F78E5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8F78E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F78E5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8F78E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F78E5">
        <w:rPr>
          <w:rFonts w:ascii="Times New Roman" w:hAnsi="Times New Roman" w:cs="Times New Roman"/>
          <w:sz w:val="28"/>
          <w:szCs w:val="28"/>
        </w:rPr>
        <w:t xml:space="preserve"> S, где: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>АП - годовая арендная плата за недвижимое муниципальное имущество, руб. (без учета НДС);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78E5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F78E5">
        <w:rPr>
          <w:rFonts w:ascii="Times New Roman" w:hAnsi="Times New Roman" w:cs="Times New Roman"/>
          <w:sz w:val="28"/>
          <w:szCs w:val="28"/>
        </w:rPr>
        <w:t xml:space="preserve"> - годовая базовая ставка арендной платы за 1 кв. метр площади муниципального имущества, руб.;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F78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78E5">
        <w:rPr>
          <w:rFonts w:ascii="Times New Roman" w:hAnsi="Times New Roman" w:cs="Times New Roman"/>
          <w:sz w:val="28"/>
          <w:szCs w:val="28"/>
        </w:rPr>
        <w:t xml:space="preserve"> - коэффициент к базовой ставке арендной платы за недвижимое муниципальное имущество в зависимости от потребительских качеств объекта аренды;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F78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F78E5">
        <w:rPr>
          <w:rFonts w:ascii="Times New Roman" w:hAnsi="Times New Roman" w:cs="Times New Roman"/>
          <w:sz w:val="28"/>
          <w:szCs w:val="28"/>
        </w:rPr>
        <w:t xml:space="preserve"> - коэффициент к базовой ставке арендной платы за недвижимое муниципальное имущество в зависимости от вида деятельности арендатора;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>S - общая площадь арендуемого нежилого здания, помещения, строения и т.д.</w:t>
      </w:r>
    </w:p>
    <w:p w:rsidR="00746A43" w:rsidRPr="008F78E5" w:rsidRDefault="00746A43" w:rsidP="00746A43">
      <w:pPr>
        <w:pStyle w:val="ConsPlusNormal"/>
        <w:spacing w:line="240" w:lineRule="exac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531103" w:rsidRDefault="00746A43" w:rsidP="00746A43">
      <w:pPr>
        <w:pStyle w:val="ConsPlusNormal"/>
        <w:ind w:firstLine="73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103">
        <w:rPr>
          <w:rFonts w:ascii="Times New Roman" w:hAnsi="Times New Roman" w:cs="Times New Roman"/>
          <w:b/>
          <w:sz w:val="28"/>
          <w:szCs w:val="28"/>
        </w:rPr>
        <w:t>III. Порядок определения базовой ставки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78E5">
        <w:rPr>
          <w:rFonts w:ascii="Times New Roman" w:hAnsi="Times New Roman" w:cs="Times New Roman"/>
          <w:sz w:val="28"/>
          <w:szCs w:val="28"/>
        </w:rPr>
        <w:t xml:space="preserve">Годовая базовая ставка арендной платы за один квадратный метр площади муниципального нежилого недвижимого имущества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Pr="008F78E5">
        <w:rPr>
          <w:rFonts w:ascii="Times New Roman" w:hAnsi="Times New Roman" w:cs="Times New Roman"/>
          <w:sz w:val="28"/>
          <w:szCs w:val="28"/>
        </w:rPr>
        <w:t>.</w:t>
      </w: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A43" w:rsidRDefault="00746A43" w:rsidP="00746A4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531103" w:rsidRDefault="00746A43" w:rsidP="00746A43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31103">
        <w:rPr>
          <w:rFonts w:ascii="Times New Roman" w:hAnsi="Times New Roman" w:cs="Times New Roman"/>
          <w:sz w:val="28"/>
          <w:szCs w:val="28"/>
        </w:rPr>
        <w:t>Утверждены</w:t>
      </w:r>
    </w:p>
    <w:p w:rsidR="00746A43" w:rsidRPr="00531103" w:rsidRDefault="00746A43" w:rsidP="00746A43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3110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746A43" w:rsidRPr="00531103" w:rsidRDefault="00746A43" w:rsidP="00746A43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31103">
        <w:rPr>
          <w:rFonts w:ascii="Times New Roman" w:hAnsi="Times New Roman" w:cs="Times New Roman"/>
          <w:sz w:val="28"/>
          <w:szCs w:val="28"/>
        </w:rPr>
        <w:lastRenderedPageBreak/>
        <w:t>Батецкого сельского поселения</w:t>
      </w:r>
    </w:p>
    <w:p w:rsidR="00746A43" w:rsidRDefault="00746A43" w:rsidP="00746A43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31103">
        <w:rPr>
          <w:rFonts w:ascii="Times New Roman" w:hAnsi="Times New Roman" w:cs="Times New Roman"/>
          <w:sz w:val="28"/>
          <w:szCs w:val="28"/>
        </w:rPr>
        <w:t xml:space="preserve">     от 29.12.2015 № 64-СД</w:t>
      </w:r>
    </w:p>
    <w:p w:rsidR="00746A43" w:rsidRPr="008F78E5" w:rsidRDefault="00746A43" w:rsidP="00746A43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E5">
        <w:rPr>
          <w:rFonts w:ascii="Times New Roman" w:hAnsi="Times New Roman" w:cs="Times New Roman"/>
          <w:b/>
          <w:bCs/>
          <w:sz w:val="28"/>
          <w:szCs w:val="28"/>
        </w:rPr>
        <w:t>Ставки арендной платы за движимое муниципальное имущество</w:t>
      </w:r>
    </w:p>
    <w:p w:rsidR="00746A43" w:rsidRPr="008F78E5" w:rsidRDefault="00746A43" w:rsidP="00746A4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19"/>
      </w:tblGrid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34"/>
            <w:bookmarkEnd w:id="3"/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Рыночная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оимость арендованного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(тыс. руб.)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Годовая ставка арендной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в процентах от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стоимости арендованного </w:t>
            </w: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от 101 до 500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от 501 до 800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6A43" w:rsidRPr="008F78E5" w:rsidTr="008F3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свыше 800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43" w:rsidRPr="008F78E5" w:rsidRDefault="00746A43" w:rsidP="008F3A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46A43" w:rsidRPr="008F78E5" w:rsidRDefault="00746A43" w:rsidP="00746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jc w:val="center"/>
        <w:rPr>
          <w:b/>
          <w:sz w:val="28"/>
          <w:szCs w:val="28"/>
        </w:rPr>
      </w:pPr>
    </w:p>
    <w:p w:rsidR="00746A43" w:rsidRPr="008F78E5" w:rsidRDefault="00746A43" w:rsidP="00746A43">
      <w:pPr>
        <w:rPr>
          <w:b/>
          <w:sz w:val="28"/>
          <w:szCs w:val="28"/>
        </w:rPr>
      </w:pPr>
    </w:p>
    <w:p w:rsidR="00746A43" w:rsidRDefault="00746A43" w:rsidP="00746A43">
      <w:pPr>
        <w:jc w:val="right"/>
      </w:pPr>
    </w:p>
    <w:p w:rsidR="00746A43" w:rsidRDefault="00746A43" w:rsidP="00746A43">
      <w:pPr>
        <w:jc w:val="right"/>
      </w:pPr>
    </w:p>
    <w:p w:rsidR="00582B75" w:rsidRDefault="00582B75"/>
    <w:sectPr w:rsidR="00582B75" w:rsidSect="001757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43"/>
    <w:rsid w:val="00582B75"/>
    <w:rsid w:val="0074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6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2017-03-16T13:48:00Z</dcterms:created>
  <dcterms:modified xsi:type="dcterms:W3CDTF">2017-03-16T13:48:00Z</dcterms:modified>
</cp:coreProperties>
</file>